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71F" w:rsidRPr="00D80140" w:rsidRDefault="00357A00" w:rsidP="00D80140">
      <w:pPr>
        <w:jc w:val="center"/>
        <w:rPr>
          <w:rFonts w:ascii="微軟正黑體" w:eastAsia="微軟正黑體" w:hAnsi="微軟正黑體"/>
          <w:b/>
          <w:sz w:val="28"/>
        </w:rPr>
      </w:pPr>
      <w:r w:rsidRPr="00D80140">
        <w:rPr>
          <w:rFonts w:ascii="微軟正黑體" w:eastAsia="微軟正黑體" w:hAnsi="微軟正黑體" w:hint="eastAsia"/>
          <w:b/>
          <w:sz w:val="28"/>
        </w:rPr>
        <w:t>2016</w:t>
      </w:r>
      <w:r w:rsidR="0090390D" w:rsidRPr="00D80140">
        <w:rPr>
          <w:rFonts w:ascii="微軟正黑體" w:eastAsia="微軟正黑體" w:hAnsi="微軟正黑體" w:hint="eastAsia"/>
          <w:b/>
          <w:sz w:val="28"/>
        </w:rPr>
        <w:t>臺北智慧生態社區公益論壇專家學者</w:t>
      </w:r>
      <w:r w:rsidRPr="00D80140">
        <w:rPr>
          <w:rFonts w:ascii="微軟正黑體" w:eastAsia="微軟正黑體" w:hAnsi="微軟正黑體" w:hint="eastAsia"/>
          <w:b/>
          <w:sz w:val="28"/>
        </w:rPr>
        <w:t>建議</w:t>
      </w:r>
      <w:r w:rsidR="0009613B">
        <w:rPr>
          <w:rFonts w:ascii="微軟正黑體" w:eastAsia="微軟正黑體" w:hAnsi="微軟正黑體" w:hint="eastAsia"/>
          <w:b/>
          <w:sz w:val="28"/>
        </w:rPr>
        <w:t>辦理情形彙整</w:t>
      </w:r>
      <w:r w:rsidRPr="00D80140">
        <w:rPr>
          <w:rFonts w:ascii="微軟正黑體" w:eastAsia="微軟正黑體" w:hAnsi="微軟正黑體" w:hint="eastAsia"/>
          <w:b/>
          <w:sz w:val="28"/>
        </w:rPr>
        <w:t>表</w:t>
      </w:r>
    </w:p>
    <w:tbl>
      <w:tblPr>
        <w:tblStyle w:val="a3"/>
        <w:tblW w:w="14854" w:type="dxa"/>
        <w:tblInd w:w="-176" w:type="dxa"/>
        <w:tblLayout w:type="fixed"/>
        <w:tblLook w:val="04A0" w:firstRow="1" w:lastRow="0" w:firstColumn="1" w:lastColumn="0" w:noHBand="0" w:noVBand="1"/>
      </w:tblPr>
      <w:tblGrid>
        <w:gridCol w:w="567"/>
        <w:gridCol w:w="567"/>
        <w:gridCol w:w="6123"/>
        <w:gridCol w:w="794"/>
        <w:gridCol w:w="6803"/>
      </w:tblGrid>
      <w:tr w:rsidR="00D80140" w:rsidRPr="00D324B2" w:rsidTr="00417868">
        <w:trPr>
          <w:trHeight w:val="680"/>
          <w:tblHeader/>
        </w:trPr>
        <w:tc>
          <w:tcPr>
            <w:tcW w:w="567" w:type="dxa"/>
            <w:shd w:val="clear" w:color="auto" w:fill="DBE5F1" w:themeFill="accent1" w:themeFillTint="33"/>
            <w:vAlign w:val="center"/>
          </w:tcPr>
          <w:p w:rsidR="00866A34" w:rsidRPr="00D324B2" w:rsidRDefault="00866A34" w:rsidP="0075580B">
            <w:pPr>
              <w:spacing w:line="320" w:lineRule="exact"/>
              <w:jc w:val="center"/>
              <w:rPr>
                <w:rFonts w:ascii="微軟正黑體" w:eastAsia="微軟正黑體" w:hAnsi="微軟正黑體"/>
                <w:b/>
                <w:szCs w:val="24"/>
              </w:rPr>
            </w:pPr>
            <w:r w:rsidRPr="00D324B2">
              <w:rPr>
                <w:rFonts w:ascii="微軟正黑體" w:eastAsia="微軟正黑體" w:hAnsi="微軟正黑體" w:hint="eastAsia"/>
                <w:b/>
                <w:szCs w:val="24"/>
              </w:rPr>
              <w:t>類別</w:t>
            </w:r>
          </w:p>
        </w:tc>
        <w:tc>
          <w:tcPr>
            <w:tcW w:w="567" w:type="dxa"/>
            <w:shd w:val="clear" w:color="auto" w:fill="DBE5F1" w:themeFill="accent1" w:themeFillTint="33"/>
            <w:vAlign w:val="center"/>
          </w:tcPr>
          <w:p w:rsidR="00866A34" w:rsidRPr="00D324B2" w:rsidRDefault="00866A34" w:rsidP="0075580B">
            <w:pPr>
              <w:spacing w:line="320" w:lineRule="exact"/>
              <w:jc w:val="center"/>
              <w:rPr>
                <w:rFonts w:ascii="微軟正黑體" w:eastAsia="微軟正黑體" w:hAnsi="微軟正黑體"/>
                <w:b/>
                <w:szCs w:val="24"/>
              </w:rPr>
            </w:pPr>
            <w:r w:rsidRPr="00D324B2">
              <w:rPr>
                <w:rFonts w:ascii="微軟正黑體" w:eastAsia="微軟正黑體" w:hAnsi="微軟正黑體" w:hint="eastAsia"/>
                <w:b/>
                <w:szCs w:val="24"/>
              </w:rPr>
              <w:t>編號</w:t>
            </w:r>
          </w:p>
        </w:tc>
        <w:tc>
          <w:tcPr>
            <w:tcW w:w="6123" w:type="dxa"/>
            <w:shd w:val="clear" w:color="auto" w:fill="DBE5F1" w:themeFill="accent1" w:themeFillTint="33"/>
            <w:vAlign w:val="center"/>
          </w:tcPr>
          <w:p w:rsidR="00866A34" w:rsidRPr="00D324B2" w:rsidRDefault="00866A34" w:rsidP="0075580B">
            <w:pPr>
              <w:spacing w:line="320" w:lineRule="exact"/>
              <w:jc w:val="center"/>
              <w:rPr>
                <w:rFonts w:ascii="微軟正黑體" w:eastAsia="微軟正黑體" w:hAnsi="微軟正黑體"/>
                <w:b/>
                <w:szCs w:val="24"/>
              </w:rPr>
            </w:pPr>
            <w:r w:rsidRPr="00D324B2">
              <w:rPr>
                <w:rFonts w:ascii="微軟正黑體" w:eastAsia="微軟正黑體" w:hAnsi="微軟正黑體" w:hint="eastAsia"/>
                <w:b/>
                <w:szCs w:val="24"/>
              </w:rPr>
              <w:t>建議</w:t>
            </w:r>
          </w:p>
        </w:tc>
        <w:tc>
          <w:tcPr>
            <w:tcW w:w="794" w:type="dxa"/>
            <w:shd w:val="clear" w:color="auto" w:fill="DBE5F1" w:themeFill="accent1" w:themeFillTint="33"/>
            <w:vAlign w:val="center"/>
          </w:tcPr>
          <w:p w:rsidR="00E52C2F" w:rsidRPr="00D324B2" w:rsidRDefault="00F23871" w:rsidP="004552A6">
            <w:pPr>
              <w:spacing w:line="320" w:lineRule="exact"/>
              <w:jc w:val="center"/>
              <w:rPr>
                <w:rFonts w:ascii="微軟正黑體" w:eastAsia="微軟正黑體" w:hAnsi="微軟正黑體"/>
                <w:b/>
                <w:szCs w:val="24"/>
              </w:rPr>
            </w:pPr>
            <w:r w:rsidRPr="00D324B2">
              <w:rPr>
                <w:rFonts w:ascii="微軟正黑體" w:eastAsia="微軟正黑體" w:hAnsi="微軟正黑體" w:hint="eastAsia"/>
                <w:b/>
                <w:szCs w:val="24"/>
              </w:rPr>
              <w:t>評估</w:t>
            </w:r>
          </w:p>
          <w:p w:rsidR="00F23871" w:rsidRPr="00D324B2" w:rsidRDefault="00F23871" w:rsidP="004552A6">
            <w:pPr>
              <w:spacing w:line="320" w:lineRule="exact"/>
              <w:jc w:val="center"/>
              <w:rPr>
                <w:rFonts w:ascii="微軟正黑體" w:eastAsia="微軟正黑體" w:hAnsi="微軟正黑體"/>
                <w:b/>
                <w:szCs w:val="24"/>
              </w:rPr>
            </w:pPr>
            <w:r w:rsidRPr="00D324B2">
              <w:rPr>
                <w:rFonts w:ascii="微軟正黑體" w:eastAsia="微軟正黑體" w:hAnsi="微軟正黑體" w:hint="eastAsia"/>
                <w:b/>
                <w:szCs w:val="24"/>
              </w:rPr>
              <w:t>結果</w:t>
            </w:r>
          </w:p>
        </w:tc>
        <w:tc>
          <w:tcPr>
            <w:tcW w:w="6803" w:type="dxa"/>
            <w:shd w:val="clear" w:color="auto" w:fill="DBE5F1" w:themeFill="accent1" w:themeFillTint="33"/>
            <w:vAlign w:val="center"/>
          </w:tcPr>
          <w:p w:rsidR="00866A34" w:rsidRPr="00D324B2" w:rsidRDefault="00CD229E" w:rsidP="0075580B">
            <w:pPr>
              <w:widowControl/>
              <w:spacing w:line="320" w:lineRule="exact"/>
              <w:jc w:val="center"/>
              <w:rPr>
                <w:rFonts w:ascii="微軟正黑體" w:eastAsia="微軟正黑體" w:hAnsi="微軟正黑體"/>
                <w:b/>
                <w:szCs w:val="24"/>
              </w:rPr>
            </w:pPr>
            <w:r w:rsidRPr="00D324B2">
              <w:rPr>
                <w:rFonts w:ascii="微軟正黑體" w:eastAsia="微軟正黑體" w:hAnsi="微軟正黑體" w:hint="eastAsia"/>
                <w:b/>
                <w:szCs w:val="24"/>
              </w:rPr>
              <w:t>說明</w:t>
            </w:r>
          </w:p>
        </w:tc>
      </w:tr>
      <w:tr w:rsidR="00D80140" w:rsidRPr="00126E37" w:rsidTr="00417868">
        <w:trPr>
          <w:cantSplit/>
          <w:trHeight w:val="1304"/>
        </w:trPr>
        <w:tc>
          <w:tcPr>
            <w:tcW w:w="567" w:type="dxa"/>
            <w:vMerge w:val="restart"/>
            <w:textDirection w:val="tbRlV"/>
            <w:vAlign w:val="center"/>
          </w:tcPr>
          <w:p w:rsidR="00544744" w:rsidRPr="00126E37" w:rsidRDefault="00544744" w:rsidP="00F23871">
            <w:pPr>
              <w:spacing w:line="320" w:lineRule="exact"/>
              <w:ind w:left="113" w:right="113"/>
              <w:jc w:val="center"/>
              <w:rPr>
                <w:rFonts w:ascii="微軟正黑體" w:eastAsia="微軟正黑體" w:hAnsi="微軟正黑體"/>
                <w:b/>
                <w:spacing w:val="60"/>
                <w:sz w:val="20"/>
                <w:szCs w:val="20"/>
              </w:rPr>
            </w:pPr>
            <w:r w:rsidRPr="008432C2">
              <w:rPr>
                <w:rFonts w:ascii="微軟正黑體" w:eastAsia="微軟正黑體" w:hAnsi="微軟正黑體" w:hint="eastAsia"/>
                <w:b/>
                <w:spacing w:val="60"/>
                <w:szCs w:val="20"/>
              </w:rPr>
              <w:t>交通旅遊系統</w:t>
            </w:r>
          </w:p>
        </w:tc>
        <w:tc>
          <w:tcPr>
            <w:tcW w:w="567" w:type="dxa"/>
            <w:vAlign w:val="center"/>
          </w:tcPr>
          <w:p w:rsidR="00544744" w:rsidRPr="00126E37" w:rsidRDefault="00544744" w:rsidP="004452C4">
            <w:pPr>
              <w:spacing w:line="320" w:lineRule="exact"/>
              <w:jc w:val="center"/>
              <w:rPr>
                <w:rFonts w:ascii="微軟正黑體" w:eastAsia="微軟正黑體" w:hAnsi="微軟正黑體"/>
                <w:sz w:val="20"/>
                <w:szCs w:val="20"/>
              </w:rPr>
            </w:pPr>
            <w:r w:rsidRPr="00126E37">
              <w:rPr>
                <w:rFonts w:ascii="微軟正黑體" w:eastAsia="微軟正黑體" w:hAnsi="微軟正黑體" w:hint="eastAsia"/>
                <w:sz w:val="20"/>
                <w:szCs w:val="20"/>
              </w:rPr>
              <w:t>1</w:t>
            </w:r>
          </w:p>
        </w:tc>
        <w:tc>
          <w:tcPr>
            <w:tcW w:w="6123" w:type="dxa"/>
          </w:tcPr>
          <w:p w:rsidR="00544744" w:rsidRPr="00126E37" w:rsidRDefault="00544744" w:rsidP="0075580B">
            <w:pPr>
              <w:spacing w:line="320" w:lineRule="exact"/>
              <w:jc w:val="both"/>
              <w:rPr>
                <w:rFonts w:ascii="微軟正黑體" w:eastAsia="微軟正黑體" w:hAnsi="微軟正黑體"/>
                <w:sz w:val="20"/>
                <w:szCs w:val="20"/>
              </w:rPr>
            </w:pPr>
            <w:r w:rsidRPr="00126E37">
              <w:rPr>
                <w:rFonts w:ascii="微軟正黑體" w:eastAsia="微軟正黑體" w:hAnsi="微軟正黑體" w:hint="eastAsia"/>
                <w:sz w:val="20"/>
                <w:szCs w:val="20"/>
              </w:rPr>
              <w:t>智慧生態城市與綠色交通需要智慧領導與跨局處合作，公共交通、慢行交通、多元整合、客製化、需求反應式運輸服務，鼓勵公共參與、建立協作機制，並設立分年目標與行動方案。</w:t>
            </w:r>
          </w:p>
        </w:tc>
        <w:tc>
          <w:tcPr>
            <w:tcW w:w="794" w:type="dxa"/>
            <w:vAlign w:val="center"/>
          </w:tcPr>
          <w:p w:rsidR="00544744" w:rsidRPr="00126E37" w:rsidRDefault="00544744" w:rsidP="0075580B">
            <w:pPr>
              <w:spacing w:line="320" w:lineRule="exact"/>
              <w:jc w:val="center"/>
              <w:rPr>
                <w:rFonts w:ascii="微軟正黑體" w:eastAsia="微軟正黑體" w:hAnsi="微軟正黑體"/>
                <w:color w:val="0000FF"/>
                <w:sz w:val="20"/>
                <w:szCs w:val="20"/>
              </w:rPr>
            </w:pPr>
            <w:r w:rsidRPr="00F23871">
              <w:rPr>
                <w:rFonts w:ascii="微軟正黑體" w:eastAsia="微軟正黑體" w:hAnsi="微軟正黑體" w:hint="eastAsia"/>
                <w:b/>
                <w:sz w:val="20"/>
                <w:szCs w:val="20"/>
              </w:rPr>
              <w:t>○</w:t>
            </w:r>
          </w:p>
        </w:tc>
        <w:tc>
          <w:tcPr>
            <w:tcW w:w="6803" w:type="dxa"/>
          </w:tcPr>
          <w:p w:rsidR="00544744" w:rsidRPr="00126E37" w:rsidRDefault="00544744" w:rsidP="0046544A">
            <w:pPr>
              <w:spacing w:line="320" w:lineRule="exact"/>
              <w:jc w:val="both"/>
              <w:rPr>
                <w:rFonts w:ascii="微軟正黑體" w:eastAsia="微軟正黑體" w:hAnsi="微軟正黑體"/>
                <w:sz w:val="20"/>
                <w:szCs w:val="20"/>
              </w:rPr>
            </w:pPr>
            <w:r>
              <w:rPr>
                <w:rFonts w:ascii="微軟正黑體" w:eastAsia="微軟正黑體" w:hAnsi="微軟正黑體"/>
                <w:sz w:val="20"/>
                <w:szCs w:val="20"/>
              </w:rPr>
              <w:t>分年期預定規劃</w:t>
            </w:r>
            <w:r w:rsidRPr="000F7DA9">
              <w:rPr>
                <w:rFonts w:ascii="微軟正黑體" w:eastAsia="微軟正黑體" w:hAnsi="微軟正黑體"/>
                <w:sz w:val="20"/>
                <w:szCs w:val="20"/>
              </w:rPr>
              <w:t>建置運輸</w:t>
            </w:r>
            <w:r w:rsidR="0046544A">
              <w:rPr>
                <w:rFonts w:ascii="微軟正黑體" w:eastAsia="微軟正黑體" w:hAnsi="微軟正黑體"/>
                <w:sz w:val="20"/>
                <w:szCs w:val="20"/>
              </w:rPr>
              <w:t>決策支援系統</w:t>
            </w:r>
            <w:r>
              <w:rPr>
                <w:rFonts w:ascii="微軟正黑體" w:eastAsia="微軟正黑體" w:hAnsi="微軟正黑體" w:hint="eastAsia"/>
                <w:sz w:val="20"/>
                <w:szCs w:val="20"/>
              </w:rPr>
              <w:t>、</w:t>
            </w:r>
            <w:r w:rsidR="0046544A">
              <w:rPr>
                <w:rFonts w:ascii="微軟正黑體" w:eastAsia="微軟正黑體" w:hAnsi="微軟正黑體" w:hint="eastAsia"/>
                <w:sz w:val="20"/>
                <w:szCs w:val="20"/>
              </w:rPr>
              <w:t>聯合運輸管理中心，以及</w:t>
            </w:r>
            <w:r>
              <w:rPr>
                <w:rFonts w:ascii="微軟正黑體" w:eastAsia="微軟正黑體" w:hAnsi="微軟正黑體" w:hint="eastAsia"/>
                <w:sz w:val="20"/>
                <w:szCs w:val="20"/>
              </w:rPr>
              <w:t>建立資訊平台</w:t>
            </w:r>
            <w:r w:rsidR="0046544A">
              <w:rPr>
                <w:rFonts w:ascii="微軟正黑體" w:eastAsia="微軟正黑體" w:hAnsi="微軟正黑體" w:hint="eastAsia"/>
                <w:sz w:val="20"/>
                <w:szCs w:val="20"/>
              </w:rPr>
              <w:t>，可</w:t>
            </w:r>
            <w:r w:rsidRPr="000F7DA9">
              <w:rPr>
                <w:rFonts w:ascii="微軟正黑體" w:eastAsia="微軟正黑體" w:hAnsi="微軟正黑體"/>
                <w:sz w:val="20"/>
                <w:szCs w:val="20"/>
              </w:rPr>
              <w:t>分析民間車隊資料</w:t>
            </w:r>
            <w:r>
              <w:rPr>
                <w:rFonts w:ascii="微軟正黑體" w:eastAsia="微軟正黑體" w:hAnsi="微軟正黑體" w:hint="eastAsia"/>
                <w:sz w:val="20"/>
                <w:szCs w:val="20"/>
              </w:rPr>
              <w:t>，</w:t>
            </w:r>
            <w:r w:rsidR="0046544A">
              <w:rPr>
                <w:rFonts w:ascii="微軟正黑體" w:eastAsia="微軟正黑體" w:hAnsi="微軟正黑體" w:hint="eastAsia"/>
                <w:sz w:val="20"/>
                <w:szCs w:val="20"/>
              </w:rPr>
              <w:t>視規</w:t>
            </w:r>
            <w:bookmarkStart w:id="0" w:name="_GoBack"/>
            <w:bookmarkEnd w:id="0"/>
            <w:r w:rsidR="0046544A">
              <w:rPr>
                <w:rFonts w:ascii="微軟正黑體" w:eastAsia="微軟正黑體" w:hAnsi="微軟正黑體" w:hint="eastAsia"/>
                <w:sz w:val="20"/>
                <w:szCs w:val="20"/>
              </w:rPr>
              <w:t>劃</w:t>
            </w:r>
            <w:r w:rsidRPr="00811C0F">
              <w:rPr>
                <w:rFonts w:ascii="微軟正黑體" w:eastAsia="微軟正黑體" w:hAnsi="微軟正黑體"/>
                <w:sz w:val="20"/>
                <w:szCs w:val="20"/>
              </w:rPr>
              <w:t>媒合廠商提供電動汽機車共享服務。</w:t>
            </w:r>
          </w:p>
        </w:tc>
      </w:tr>
      <w:tr w:rsidR="00D80140" w:rsidRPr="00126E37" w:rsidTr="00417868">
        <w:trPr>
          <w:trHeight w:val="1134"/>
        </w:trPr>
        <w:tc>
          <w:tcPr>
            <w:tcW w:w="567" w:type="dxa"/>
            <w:vMerge/>
          </w:tcPr>
          <w:p w:rsidR="00544744" w:rsidRPr="00126E37" w:rsidRDefault="00544744" w:rsidP="0075580B">
            <w:pPr>
              <w:spacing w:line="320" w:lineRule="exact"/>
              <w:jc w:val="both"/>
              <w:rPr>
                <w:rFonts w:ascii="微軟正黑體" w:eastAsia="微軟正黑體" w:hAnsi="微軟正黑體"/>
                <w:sz w:val="20"/>
                <w:szCs w:val="20"/>
              </w:rPr>
            </w:pPr>
          </w:p>
        </w:tc>
        <w:tc>
          <w:tcPr>
            <w:tcW w:w="567" w:type="dxa"/>
            <w:vAlign w:val="center"/>
          </w:tcPr>
          <w:p w:rsidR="00544744" w:rsidRPr="00126E37" w:rsidRDefault="00544744" w:rsidP="004452C4">
            <w:pPr>
              <w:spacing w:line="320" w:lineRule="exact"/>
              <w:jc w:val="center"/>
              <w:rPr>
                <w:rFonts w:ascii="微軟正黑體" w:eastAsia="微軟正黑體" w:hAnsi="微軟正黑體"/>
                <w:sz w:val="20"/>
                <w:szCs w:val="20"/>
              </w:rPr>
            </w:pPr>
            <w:r w:rsidRPr="00126E37">
              <w:rPr>
                <w:rFonts w:ascii="微軟正黑體" w:eastAsia="微軟正黑體" w:hAnsi="微軟正黑體" w:hint="eastAsia"/>
                <w:sz w:val="20"/>
                <w:szCs w:val="20"/>
              </w:rPr>
              <w:t>2</w:t>
            </w:r>
          </w:p>
        </w:tc>
        <w:tc>
          <w:tcPr>
            <w:tcW w:w="6123" w:type="dxa"/>
          </w:tcPr>
          <w:p w:rsidR="00544744" w:rsidRPr="00126E37" w:rsidRDefault="00544744" w:rsidP="0075580B">
            <w:pPr>
              <w:spacing w:line="320" w:lineRule="exact"/>
              <w:jc w:val="both"/>
              <w:rPr>
                <w:rFonts w:ascii="微軟正黑體" w:eastAsia="微軟正黑體" w:hAnsi="微軟正黑體"/>
                <w:sz w:val="20"/>
                <w:szCs w:val="20"/>
              </w:rPr>
            </w:pPr>
            <w:r w:rsidRPr="00126E37">
              <w:rPr>
                <w:rFonts w:ascii="微軟正黑體" w:eastAsia="微軟正黑體" w:hAnsi="微軟正黑體" w:hint="eastAsia"/>
                <w:sz w:val="20"/>
                <w:szCs w:val="20"/>
              </w:rPr>
              <w:t>為提升公共運輸使用率，建議導入智慧及互聯交通網上，串接民眾交通需求，由使用者角度切入，進而規劃交通政策。另以大數據分析交通尖峰時段，調整各交通運具班次，並宣導多加利用公共運具。</w:t>
            </w:r>
          </w:p>
        </w:tc>
        <w:tc>
          <w:tcPr>
            <w:tcW w:w="794" w:type="dxa"/>
            <w:vAlign w:val="center"/>
          </w:tcPr>
          <w:p w:rsidR="00544744" w:rsidRPr="00126E37" w:rsidRDefault="00544744" w:rsidP="0075580B">
            <w:pPr>
              <w:snapToGrid w:val="0"/>
              <w:spacing w:line="320" w:lineRule="exact"/>
              <w:jc w:val="center"/>
              <w:rPr>
                <w:rFonts w:ascii="微軟正黑體" w:eastAsia="微軟正黑體" w:hAnsi="微軟正黑體"/>
                <w:sz w:val="20"/>
                <w:szCs w:val="20"/>
              </w:rPr>
            </w:pPr>
            <w:r w:rsidRPr="00F23871">
              <w:rPr>
                <w:rFonts w:ascii="微軟正黑體" w:eastAsia="微軟正黑體" w:hAnsi="微軟正黑體" w:hint="eastAsia"/>
                <w:b/>
                <w:sz w:val="20"/>
                <w:szCs w:val="20"/>
              </w:rPr>
              <w:t>○</w:t>
            </w:r>
          </w:p>
        </w:tc>
        <w:tc>
          <w:tcPr>
            <w:tcW w:w="6803" w:type="dxa"/>
          </w:tcPr>
          <w:p w:rsidR="00544744" w:rsidRPr="008F4BB5" w:rsidRDefault="00544744" w:rsidP="00270B23">
            <w:pPr>
              <w:spacing w:line="320" w:lineRule="exact"/>
              <w:rPr>
                <w:rFonts w:ascii="微軟正黑體" w:eastAsia="微軟正黑體" w:hAnsi="微軟正黑體" w:cs="微軟正黑體"/>
                <w:kern w:val="0"/>
                <w:sz w:val="20"/>
                <w:szCs w:val="20"/>
              </w:rPr>
            </w:pPr>
            <w:r>
              <w:rPr>
                <w:rFonts w:ascii="微軟正黑體" w:eastAsia="微軟正黑體" w:hAnsi="微軟正黑體" w:cs="微軟正黑體" w:hint="eastAsia"/>
                <w:kern w:val="0"/>
                <w:sz w:val="20"/>
                <w:szCs w:val="20"/>
              </w:rPr>
              <w:t>建置</w:t>
            </w:r>
            <w:r w:rsidRPr="00126E37">
              <w:rPr>
                <w:rFonts w:ascii="微軟正黑體" w:eastAsia="微軟正黑體" w:hAnsi="微軟正黑體" w:cs="微軟正黑體"/>
                <w:kern w:val="0"/>
                <w:sz w:val="20"/>
                <w:szCs w:val="20"/>
              </w:rPr>
              <w:t>雙北市都會生活圈之公共運輸資訊系統，擴大查詢及分析</w:t>
            </w:r>
            <w:r w:rsidRPr="00126E37">
              <w:rPr>
                <w:rFonts w:ascii="微軟正黑體" w:eastAsia="微軟正黑體" w:hAnsi="微軟正黑體"/>
                <w:sz w:val="20"/>
                <w:szCs w:val="20"/>
              </w:rPr>
              <w:t>大數據</w:t>
            </w:r>
            <w:r w:rsidR="004552A6">
              <w:rPr>
                <w:rFonts w:ascii="微軟正黑體" w:eastAsia="微軟正黑體" w:hAnsi="微軟正黑體"/>
                <w:sz w:val="20"/>
                <w:szCs w:val="20"/>
              </w:rPr>
              <w:t>，</w:t>
            </w:r>
            <w:r w:rsidR="0046544A">
              <w:rPr>
                <w:rFonts w:ascii="微軟正黑體" w:eastAsia="微軟正黑體" w:hAnsi="微軟正黑體"/>
                <w:sz w:val="20"/>
                <w:szCs w:val="20"/>
              </w:rPr>
              <w:t>配合公布交通相關數據及資訊，提供民間利用加值，</w:t>
            </w:r>
            <w:r w:rsidRPr="00126E37">
              <w:rPr>
                <w:rFonts w:ascii="微軟正黑體" w:eastAsia="微軟正黑體" w:hAnsi="微軟正黑體"/>
                <w:sz w:val="20"/>
                <w:szCs w:val="20"/>
              </w:rPr>
              <w:t>推廣公共運具。</w:t>
            </w:r>
          </w:p>
        </w:tc>
      </w:tr>
      <w:tr w:rsidR="00D80140" w:rsidRPr="00126E37" w:rsidTr="00417868">
        <w:trPr>
          <w:trHeight w:val="1077"/>
        </w:trPr>
        <w:tc>
          <w:tcPr>
            <w:tcW w:w="567" w:type="dxa"/>
            <w:vMerge/>
          </w:tcPr>
          <w:p w:rsidR="00544744" w:rsidRPr="00126E37" w:rsidRDefault="00544744" w:rsidP="0075580B">
            <w:pPr>
              <w:spacing w:line="320" w:lineRule="exact"/>
              <w:jc w:val="both"/>
              <w:rPr>
                <w:rFonts w:ascii="微軟正黑體" w:eastAsia="微軟正黑體" w:hAnsi="微軟正黑體"/>
                <w:sz w:val="20"/>
                <w:szCs w:val="20"/>
              </w:rPr>
            </w:pPr>
          </w:p>
        </w:tc>
        <w:tc>
          <w:tcPr>
            <w:tcW w:w="567" w:type="dxa"/>
            <w:vAlign w:val="center"/>
          </w:tcPr>
          <w:p w:rsidR="00544744" w:rsidRPr="00126E37" w:rsidRDefault="00544744" w:rsidP="004452C4">
            <w:pPr>
              <w:spacing w:line="320" w:lineRule="exact"/>
              <w:jc w:val="center"/>
              <w:rPr>
                <w:rFonts w:ascii="微軟正黑體" w:eastAsia="微軟正黑體" w:hAnsi="微軟正黑體"/>
                <w:sz w:val="20"/>
                <w:szCs w:val="20"/>
              </w:rPr>
            </w:pPr>
            <w:r w:rsidRPr="00126E37">
              <w:rPr>
                <w:rFonts w:ascii="微軟正黑體" w:eastAsia="微軟正黑體" w:hAnsi="微軟正黑體" w:hint="eastAsia"/>
                <w:sz w:val="20"/>
                <w:szCs w:val="20"/>
              </w:rPr>
              <w:t>3</w:t>
            </w:r>
          </w:p>
        </w:tc>
        <w:tc>
          <w:tcPr>
            <w:tcW w:w="6123" w:type="dxa"/>
          </w:tcPr>
          <w:p w:rsidR="00544744" w:rsidRPr="00126E37" w:rsidRDefault="00544744" w:rsidP="0075580B">
            <w:pPr>
              <w:spacing w:line="320" w:lineRule="exact"/>
              <w:jc w:val="both"/>
              <w:rPr>
                <w:rFonts w:ascii="微軟正黑體" w:eastAsia="微軟正黑體" w:hAnsi="微軟正黑體"/>
                <w:sz w:val="20"/>
                <w:szCs w:val="20"/>
              </w:rPr>
            </w:pPr>
            <w:r w:rsidRPr="00126E37">
              <w:rPr>
                <w:rFonts w:ascii="微軟正黑體" w:eastAsia="微軟正黑體" w:hAnsi="微軟正黑體" w:hint="eastAsia"/>
                <w:sz w:val="20"/>
                <w:szCs w:val="20"/>
              </w:rPr>
              <w:t>運用黑客松大賽方式，如以「提升公共運輸使用率10%」為主題發想競賽，由寫程式的方式下手，吸引年輕人關心此議題，討論並加上實作，以作為教育推廣及激發創意，並行銷對環保生態的好處，創造外部效益。</w:t>
            </w:r>
          </w:p>
        </w:tc>
        <w:tc>
          <w:tcPr>
            <w:tcW w:w="794" w:type="dxa"/>
            <w:vAlign w:val="center"/>
          </w:tcPr>
          <w:p w:rsidR="00544744" w:rsidRPr="00126E37" w:rsidRDefault="00544744" w:rsidP="0075580B">
            <w:pPr>
              <w:spacing w:line="320" w:lineRule="exact"/>
              <w:jc w:val="center"/>
              <w:rPr>
                <w:rFonts w:ascii="微軟正黑體" w:eastAsia="微軟正黑體" w:hAnsi="微軟正黑體"/>
                <w:sz w:val="20"/>
                <w:szCs w:val="20"/>
              </w:rPr>
            </w:pPr>
            <w:r w:rsidRPr="00F23871">
              <w:rPr>
                <w:rFonts w:ascii="微軟正黑體" w:eastAsia="微軟正黑體" w:hAnsi="微軟正黑體" w:hint="eastAsia"/>
                <w:b/>
                <w:sz w:val="20"/>
                <w:szCs w:val="20"/>
              </w:rPr>
              <w:t>○</w:t>
            </w:r>
          </w:p>
        </w:tc>
        <w:tc>
          <w:tcPr>
            <w:tcW w:w="6803" w:type="dxa"/>
          </w:tcPr>
          <w:p w:rsidR="00544744" w:rsidRPr="00126E37" w:rsidRDefault="00544744" w:rsidP="0046544A">
            <w:pPr>
              <w:spacing w:afterLines="50" w:after="180" w:line="320" w:lineRule="exact"/>
              <w:jc w:val="both"/>
              <w:rPr>
                <w:rFonts w:ascii="微軟正黑體" w:eastAsia="微軟正黑體" w:hAnsi="微軟正黑體"/>
                <w:sz w:val="20"/>
                <w:szCs w:val="20"/>
              </w:rPr>
            </w:pPr>
            <w:r w:rsidRPr="00552035">
              <w:rPr>
                <w:rFonts w:ascii="微軟正黑體" w:eastAsia="微軟正黑體" w:hAnsi="微軟正黑體" w:hint="eastAsia"/>
                <w:sz w:val="20"/>
                <w:szCs w:val="20"/>
              </w:rPr>
              <w:t>參考專家學者建議</w:t>
            </w:r>
            <w:r w:rsidR="0046544A">
              <w:rPr>
                <w:rFonts w:ascii="微軟正黑體" w:eastAsia="微軟正黑體" w:hAnsi="微軟正黑體" w:hint="eastAsia"/>
                <w:sz w:val="20"/>
                <w:szCs w:val="20"/>
              </w:rPr>
              <w:t>，</w:t>
            </w:r>
            <w:r w:rsidRPr="00552035">
              <w:rPr>
                <w:rFonts w:ascii="微軟正黑體" w:eastAsia="微軟正黑體" w:hAnsi="微軟正黑體" w:hint="eastAsia"/>
                <w:sz w:val="20"/>
                <w:szCs w:val="20"/>
              </w:rPr>
              <w:t>於106年擇適當時間舉辦黑客松，</w:t>
            </w:r>
            <w:r w:rsidR="0046544A">
              <w:rPr>
                <w:rFonts w:ascii="微軟正黑體" w:eastAsia="微軟正黑體" w:hAnsi="微軟正黑體" w:hint="eastAsia"/>
                <w:sz w:val="20"/>
                <w:szCs w:val="20"/>
              </w:rPr>
              <w:t>並</w:t>
            </w:r>
            <w:r w:rsidRPr="00552035">
              <w:rPr>
                <w:rFonts w:ascii="微軟正黑體" w:eastAsia="微軟正黑體" w:hAnsi="微軟正黑體" w:hint="eastAsia"/>
                <w:sz w:val="20"/>
                <w:szCs w:val="20"/>
              </w:rPr>
              <w:t>於2017世界資訊科技大會(WCIT)展示</w:t>
            </w:r>
            <w:r w:rsidR="0046544A">
              <w:rPr>
                <w:rFonts w:ascii="微軟正黑體" w:eastAsia="微軟正黑體" w:hAnsi="微軟正黑體" w:hint="eastAsia"/>
                <w:sz w:val="20"/>
                <w:szCs w:val="20"/>
              </w:rPr>
              <w:t>成果</w:t>
            </w:r>
            <w:r w:rsidRPr="00552035">
              <w:rPr>
                <w:rFonts w:ascii="微軟正黑體" w:eastAsia="微軟正黑體" w:hAnsi="微軟正黑體" w:hint="eastAsia"/>
                <w:sz w:val="20"/>
                <w:szCs w:val="20"/>
              </w:rPr>
              <w:t>。</w:t>
            </w:r>
          </w:p>
        </w:tc>
      </w:tr>
      <w:tr w:rsidR="00614967" w:rsidRPr="00126E37" w:rsidTr="00417868">
        <w:trPr>
          <w:trHeight w:val="1247"/>
        </w:trPr>
        <w:tc>
          <w:tcPr>
            <w:tcW w:w="567" w:type="dxa"/>
            <w:vMerge/>
          </w:tcPr>
          <w:p w:rsidR="00614967" w:rsidRPr="00126E37" w:rsidRDefault="00614967" w:rsidP="0075580B">
            <w:pPr>
              <w:spacing w:line="320" w:lineRule="exact"/>
              <w:jc w:val="both"/>
              <w:rPr>
                <w:rFonts w:ascii="微軟正黑體" w:eastAsia="微軟正黑體" w:hAnsi="微軟正黑體"/>
                <w:sz w:val="20"/>
                <w:szCs w:val="20"/>
              </w:rPr>
            </w:pPr>
          </w:p>
        </w:tc>
        <w:tc>
          <w:tcPr>
            <w:tcW w:w="567" w:type="dxa"/>
            <w:vAlign w:val="center"/>
          </w:tcPr>
          <w:p w:rsidR="00614967" w:rsidRPr="00126E37" w:rsidRDefault="00614967" w:rsidP="004452C4">
            <w:pPr>
              <w:spacing w:line="320" w:lineRule="exact"/>
              <w:jc w:val="center"/>
              <w:rPr>
                <w:rFonts w:ascii="微軟正黑體" w:eastAsia="微軟正黑體" w:hAnsi="微軟正黑體"/>
                <w:sz w:val="20"/>
                <w:szCs w:val="20"/>
              </w:rPr>
            </w:pPr>
            <w:r w:rsidRPr="00126E37">
              <w:rPr>
                <w:rFonts w:ascii="微軟正黑體" w:eastAsia="微軟正黑體" w:hAnsi="微軟正黑體" w:hint="eastAsia"/>
                <w:sz w:val="20"/>
                <w:szCs w:val="20"/>
              </w:rPr>
              <w:t>4</w:t>
            </w:r>
          </w:p>
        </w:tc>
        <w:tc>
          <w:tcPr>
            <w:tcW w:w="6123" w:type="dxa"/>
          </w:tcPr>
          <w:p w:rsidR="00614967" w:rsidRPr="00C57887" w:rsidRDefault="00614967" w:rsidP="002A4E56">
            <w:pPr>
              <w:spacing w:line="320" w:lineRule="exact"/>
              <w:jc w:val="both"/>
            </w:pPr>
            <w:r w:rsidRPr="00FC7066">
              <w:rPr>
                <w:rFonts w:ascii="微軟正黑體" w:eastAsia="微軟正黑體" w:hAnsi="微軟正黑體" w:hint="eastAsia"/>
                <w:sz w:val="20"/>
                <w:szCs w:val="20"/>
              </w:rPr>
              <w:t>公共交通規劃須以人為考量，透過綠色交通政策規劃交通路網，包含整合自行車、公車、捷運、步行等交通方式，推廣智慧生態旅遊、城市自行車旅遊。</w:t>
            </w:r>
          </w:p>
        </w:tc>
        <w:tc>
          <w:tcPr>
            <w:tcW w:w="794" w:type="dxa"/>
            <w:vAlign w:val="center"/>
          </w:tcPr>
          <w:p w:rsidR="00614967" w:rsidRPr="00C57887" w:rsidRDefault="00614967" w:rsidP="002A4E56">
            <w:pPr>
              <w:spacing w:line="320" w:lineRule="exact"/>
              <w:jc w:val="center"/>
            </w:pPr>
            <w:r w:rsidRPr="00FC7066">
              <w:rPr>
                <w:rFonts w:ascii="微軟正黑體" w:eastAsia="微軟正黑體" w:hAnsi="微軟正黑體" w:hint="eastAsia"/>
                <w:b/>
                <w:sz w:val="20"/>
                <w:szCs w:val="20"/>
              </w:rPr>
              <w:t>○</w:t>
            </w:r>
          </w:p>
        </w:tc>
        <w:tc>
          <w:tcPr>
            <w:tcW w:w="6803" w:type="dxa"/>
          </w:tcPr>
          <w:p w:rsidR="00614967" w:rsidRPr="00FC7066" w:rsidRDefault="00614967" w:rsidP="002A4E56">
            <w:pPr>
              <w:spacing w:line="320" w:lineRule="exact"/>
              <w:jc w:val="both"/>
              <w:rPr>
                <w:rFonts w:ascii="微軟正黑體" w:eastAsia="微軟正黑體" w:hAnsi="微軟正黑體"/>
                <w:sz w:val="20"/>
                <w:szCs w:val="20"/>
              </w:rPr>
            </w:pPr>
            <w:r>
              <w:rPr>
                <w:rFonts w:ascii="微軟正黑體" w:eastAsia="微軟正黑體" w:hAnsi="微軟正黑體" w:hint="eastAsia"/>
                <w:sz w:val="20"/>
                <w:szCs w:val="20"/>
              </w:rPr>
              <w:t>訂定友善自行車騎乘環境、自行車停車空間等目標</w:t>
            </w:r>
            <w:r w:rsidRPr="00FC7066">
              <w:rPr>
                <w:rFonts w:ascii="微軟正黑體" w:eastAsia="微軟正黑體" w:hAnsi="微軟正黑體" w:hint="eastAsia"/>
                <w:sz w:val="20"/>
                <w:szCs w:val="20"/>
              </w:rPr>
              <w:t>，並透過YouBike與Google Map結合等方式導引介紹周邊景點、美食、購物、住宿等資訊</w:t>
            </w:r>
            <w:r>
              <w:rPr>
                <w:rFonts w:ascii="微軟正黑體" w:eastAsia="微軟正黑體" w:hAnsi="微軟正黑體" w:hint="eastAsia"/>
                <w:sz w:val="20"/>
                <w:szCs w:val="20"/>
              </w:rPr>
              <w:t>推廣旅遊</w:t>
            </w:r>
            <w:r w:rsidRPr="00FC7066">
              <w:rPr>
                <w:rFonts w:ascii="微軟正黑體" w:eastAsia="微軟正黑體" w:hAnsi="微軟正黑體" w:hint="eastAsia"/>
                <w:sz w:val="20"/>
                <w:szCs w:val="20"/>
              </w:rPr>
              <w:t>。</w:t>
            </w:r>
          </w:p>
        </w:tc>
      </w:tr>
      <w:tr w:rsidR="00614967" w:rsidRPr="00126E37" w:rsidTr="00417868">
        <w:trPr>
          <w:trHeight w:val="1247"/>
        </w:trPr>
        <w:tc>
          <w:tcPr>
            <w:tcW w:w="567" w:type="dxa"/>
            <w:vMerge/>
          </w:tcPr>
          <w:p w:rsidR="00614967" w:rsidRPr="00126E37" w:rsidRDefault="00614967" w:rsidP="0075580B">
            <w:pPr>
              <w:spacing w:line="320" w:lineRule="exact"/>
              <w:jc w:val="both"/>
              <w:rPr>
                <w:rFonts w:ascii="微軟正黑體" w:eastAsia="微軟正黑體" w:hAnsi="微軟正黑體"/>
                <w:sz w:val="20"/>
                <w:szCs w:val="20"/>
              </w:rPr>
            </w:pPr>
          </w:p>
        </w:tc>
        <w:tc>
          <w:tcPr>
            <w:tcW w:w="567" w:type="dxa"/>
            <w:vAlign w:val="center"/>
          </w:tcPr>
          <w:p w:rsidR="00614967" w:rsidRPr="00126E37" w:rsidRDefault="00614967" w:rsidP="004452C4">
            <w:pPr>
              <w:spacing w:line="320" w:lineRule="exact"/>
              <w:jc w:val="center"/>
              <w:rPr>
                <w:rFonts w:ascii="微軟正黑體" w:eastAsia="微軟正黑體" w:hAnsi="微軟正黑體" w:hint="eastAsia"/>
                <w:sz w:val="20"/>
                <w:szCs w:val="20"/>
              </w:rPr>
            </w:pPr>
            <w:r>
              <w:rPr>
                <w:rFonts w:ascii="微軟正黑體" w:eastAsia="微軟正黑體" w:hAnsi="微軟正黑體" w:hint="eastAsia"/>
                <w:sz w:val="20"/>
                <w:szCs w:val="20"/>
              </w:rPr>
              <w:t>5</w:t>
            </w:r>
          </w:p>
        </w:tc>
        <w:tc>
          <w:tcPr>
            <w:tcW w:w="6123" w:type="dxa"/>
          </w:tcPr>
          <w:p w:rsidR="00614967" w:rsidRPr="00C57887" w:rsidRDefault="00614967" w:rsidP="002A4E56">
            <w:pPr>
              <w:spacing w:line="320" w:lineRule="exact"/>
              <w:jc w:val="both"/>
            </w:pPr>
            <w:r w:rsidRPr="00FC7066">
              <w:rPr>
                <w:rFonts w:ascii="微軟正黑體" w:eastAsia="微軟正黑體" w:hAnsi="微軟正黑體" w:hint="eastAsia"/>
                <w:sz w:val="20"/>
                <w:szCs w:val="20"/>
              </w:rPr>
              <w:t>設立分年目標與行動方案，成為世界最安全的道路交通、最友善的慢行交通、一流的公共運輸服務。</w:t>
            </w:r>
          </w:p>
        </w:tc>
        <w:tc>
          <w:tcPr>
            <w:tcW w:w="794" w:type="dxa"/>
            <w:vAlign w:val="center"/>
          </w:tcPr>
          <w:p w:rsidR="00614967" w:rsidRPr="00C57887" w:rsidRDefault="00614967" w:rsidP="002A4E56">
            <w:pPr>
              <w:spacing w:line="320" w:lineRule="exact"/>
              <w:jc w:val="center"/>
            </w:pPr>
            <w:r w:rsidRPr="00FC7066">
              <w:rPr>
                <w:rFonts w:ascii="微軟正黑體" w:eastAsia="微軟正黑體" w:hAnsi="微軟正黑體" w:hint="eastAsia"/>
                <w:b/>
                <w:sz w:val="20"/>
                <w:szCs w:val="20"/>
              </w:rPr>
              <w:t>○</w:t>
            </w:r>
          </w:p>
        </w:tc>
        <w:tc>
          <w:tcPr>
            <w:tcW w:w="6803" w:type="dxa"/>
          </w:tcPr>
          <w:p w:rsidR="00614967" w:rsidRPr="00FC7066" w:rsidRDefault="00614967" w:rsidP="002A4E56">
            <w:pPr>
              <w:spacing w:line="320" w:lineRule="exact"/>
              <w:jc w:val="both"/>
              <w:rPr>
                <w:rFonts w:ascii="微軟正黑體" w:eastAsia="微軟正黑體" w:hAnsi="微軟正黑體"/>
                <w:sz w:val="20"/>
                <w:szCs w:val="20"/>
              </w:rPr>
            </w:pPr>
            <w:r w:rsidRPr="00FC7066">
              <w:rPr>
                <w:rFonts w:ascii="微軟正黑體" w:eastAsia="微軟正黑體" w:hAnsi="微軟正黑體" w:hint="eastAsia"/>
                <w:sz w:val="20"/>
                <w:szCs w:val="20"/>
              </w:rPr>
              <w:t>依肇事防制計畫目標第12期院頒「道路交通秩序與交通安全改進案」訂定短中長期目標。</w:t>
            </w:r>
          </w:p>
        </w:tc>
      </w:tr>
      <w:tr w:rsidR="00614967" w:rsidRPr="00126E37" w:rsidTr="00417868">
        <w:trPr>
          <w:trHeight w:val="1134"/>
        </w:trPr>
        <w:tc>
          <w:tcPr>
            <w:tcW w:w="567" w:type="dxa"/>
            <w:vMerge/>
          </w:tcPr>
          <w:p w:rsidR="00614967" w:rsidRPr="00126E37" w:rsidRDefault="00614967" w:rsidP="0075580B">
            <w:pPr>
              <w:spacing w:line="320" w:lineRule="exact"/>
              <w:jc w:val="both"/>
              <w:rPr>
                <w:rFonts w:ascii="微軟正黑體" w:eastAsia="微軟正黑體" w:hAnsi="微軟正黑體"/>
                <w:sz w:val="20"/>
                <w:szCs w:val="20"/>
              </w:rPr>
            </w:pPr>
          </w:p>
        </w:tc>
        <w:tc>
          <w:tcPr>
            <w:tcW w:w="567" w:type="dxa"/>
            <w:vAlign w:val="center"/>
          </w:tcPr>
          <w:p w:rsidR="00614967" w:rsidRPr="00126E37" w:rsidRDefault="00614967" w:rsidP="004452C4">
            <w:pPr>
              <w:spacing w:line="3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6123" w:type="dxa"/>
          </w:tcPr>
          <w:p w:rsidR="00614967" w:rsidRPr="00126E37" w:rsidRDefault="00614967" w:rsidP="002A4E56">
            <w:pPr>
              <w:spacing w:line="320" w:lineRule="exact"/>
              <w:jc w:val="both"/>
              <w:rPr>
                <w:rFonts w:ascii="微軟正黑體" w:eastAsia="微軟正黑體" w:hAnsi="微軟正黑體"/>
                <w:sz w:val="20"/>
                <w:szCs w:val="20"/>
              </w:rPr>
            </w:pPr>
            <w:r w:rsidRPr="00F8779E">
              <w:rPr>
                <w:rFonts w:ascii="微軟正黑體" w:eastAsia="微軟正黑體" w:hAnsi="微軟正黑體" w:hint="eastAsia"/>
                <w:sz w:val="20"/>
                <w:szCs w:val="20"/>
              </w:rPr>
              <w:t>哥本哈根發展為自行車友善城市，由商家和居民共同決議將道路空間只留給行人、自行車與公車，一連串的行動計畫值得臺灣參考。</w:t>
            </w:r>
          </w:p>
        </w:tc>
        <w:tc>
          <w:tcPr>
            <w:tcW w:w="794" w:type="dxa"/>
            <w:vAlign w:val="center"/>
          </w:tcPr>
          <w:p w:rsidR="00614967" w:rsidRPr="00F23871" w:rsidRDefault="00614967" w:rsidP="002A4E56">
            <w:pPr>
              <w:spacing w:line="320" w:lineRule="exact"/>
              <w:jc w:val="center"/>
              <w:rPr>
                <w:rFonts w:ascii="微軟正黑體" w:eastAsia="微軟正黑體" w:hAnsi="微軟正黑體"/>
                <w:b/>
                <w:sz w:val="20"/>
                <w:szCs w:val="20"/>
              </w:rPr>
            </w:pPr>
            <w:r w:rsidRPr="00F23871">
              <w:rPr>
                <w:rFonts w:ascii="微軟正黑體" w:eastAsia="微軟正黑體" w:hAnsi="微軟正黑體" w:hint="eastAsia"/>
                <w:b/>
                <w:sz w:val="20"/>
                <w:szCs w:val="20"/>
              </w:rPr>
              <w:t>○</w:t>
            </w:r>
          </w:p>
        </w:tc>
        <w:tc>
          <w:tcPr>
            <w:tcW w:w="6803" w:type="dxa"/>
          </w:tcPr>
          <w:p w:rsidR="00614967" w:rsidRPr="00792618" w:rsidRDefault="00614967" w:rsidP="002A4E56">
            <w:pPr>
              <w:pStyle w:val="aa"/>
              <w:numPr>
                <w:ilvl w:val="0"/>
                <w:numId w:val="7"/>
              </w:numPr>
              <w:spacing w:line="320" w:lineRule="exact"/>
              <w:ind w:hanging="482"/>
              <w:jc w:val="both"/>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臺北市</w:t>
            </w:r>
            <w:r w:rsidRPr="00164D5F">
              <w:rPr>
                <w:rFonts w:ascii="微軟正黑體" w:eastAsia="微軟正黑體" w:hAnsi="微軟正黑體" w:hint="eastAsia"/>
                <w:color w:val="000000" w:themeColor="text1"/>
                <w:sz w:val="20"/>
                <w:szCs w:val="20"/>
              </w:rPr>
              <w:t>以永</w:t>
            </w:r>
            <w:r w:rsidRPr="00164D5F">
              <w:rPr>
                <w:rFonts w:ascii="微軟正黑體" w:eastAsia="微軟正黑體" w:hAnsi="微軟正黑體"/>
                <w:color w:val="000000" w:themeColor="text1"/>
                <w:sz w:val="20"/>
                <w:szCs w:val="20"/>
              </w:rPr>
              <w:t>續、人本之運輸環境為願景，並優先發展大眾運輸，</w:t>
            </w:r>
            <w:r>
              <w:rPr>
                <w:rFonts w:ascii="微軟正黑體" w:eastAsia="微軟正黑體" w:hAnsi="微軟正黑體" w:hint="eastAsia"/>
                <w:color w:val="000000" w:themeColor="text1"/>
                <w:sz w:val="20"/>
                <w:szCs w:val="20"/>
              </w:rPr>
              <w:t>包含</w:t>
            </w:r>
            <w:r w:rsidRPr="00164D5F">
              <w:rPr>
                <w:rFonts w:ascii="微軟正黑體" w:eastAsia="微軟正黑體" w:hAnsi="微軟正黑體"/>
                <w:color w:val="000000" w:themeColor="text1"/>
                <w:sz w:val="20"/>
                <w:szCs w:val="20"/>
              </w:rPr>
              <w:t>捷運路網，建置公車專用道，並鼓勵自行車之使用。</w:t>
            </w:r>
            <w:r>
              <w:rPr>
                <w:rFonts w:ascii="微軟正黑體" w:eastAsia="微軟正黑體" w:hAnsi="微軟正黑體" w:hint="eastAsia"/>
                <w:color w:val="000000" w:themeColor="text1"/>
                <w:sz w:val="20"/>
                <w:szCs w:val="20"/>
              </w:rPr>
              <w:t>並</w:t>
            </w:r>
            <w:r w:rsidRPr="00164D5F">
              <w:rPr>
                <w:rFonts w:hint="eastAsia"/>
                <w:noProof/>
              </w:rPr>
              <mc:AlternateContent>
                <mc:Choice Requires="wps">
                  <w:drawing>
                    <wp:anchor distT="0" distB="0" distL="114300" distR="114300" simplePos="0" relativeHeight="251675648" behindDoc="0" locked="0" layoutInCell="1" allowOverlap="1" wp14:anchorId="05E35350" wp14:editId="7CFFE120">
                      <wp:simplePos x="0" y="0"/>
                      <wp:positionH relativeFrom="column">
                        <wp:posOffset>-7787640</wp:posOffset>
                      </wp:positionH>
                      <wp:positionV relativeFrom="paragraph">
                        <wp:posOffset>-272415</wp:posOffset>
                      </wp:positionV>
                      <wp:extent cx="509270" cy="4571365"/>
                      <wp:effectExtent l="0" t="0" r="0" b="635"/>
                      <wp:wrapNone/>
                      <wp:docPr id="1" name="文字方塊 1"/>
                      <wp:cNvGraphicFramePr/>
                      <a:graphic xmlns:a="http://schemas.openxmlformats.org/drawingml/2006/main">
                        <a:graphicData uri="http://schemas.microsoft.com/office/word/2010/wordprocessingShape">
                          <wps:wsp>
                            <wps:cNvSpPr txBox="1"/>
                            <wps:spPr>
                              <a:xfrm>
                                <a:off x="0" y="0"/>
                                <a:ext cx="509270" cy="4571365"/>
                              </a:xfrm>
                              <a:prstGeom prst="rect">
                                <a:avLst/>
                              </a:prstGeom>
                              <a:noFill/>
                              <a:ln w="6350">
                                <a:noFill/>
                              </a:ln>
                              <a:effectLst/>
                            </wps:spPr>
                            <wps:txbx>
                              <w:txbxContent>
                                <w:p w:rsidR="00614967" w:rsidRPr="004D71A5" w:rsidRDefault="00614967" w:rsidP="00462455">
                                  <w:pPr>
                                    <w:spacing w:line="420" w:lineRule="exact"/>
                                    <w:ind w:left="113" w:right="113"/>
                                    <w:jc w:val="center"/>
                                    <w:rPr>
                                      <w:sz w:val="28"/>
                                      <w:szCs w:val="28"/>
                                    </w:rPr>
                                  </w:pPr>
                                  <w:r w:rsidRPr="004D71A5">
                                    <w:rPr>
                                      <w:rFonts w:ascii="微軟正黑體" w:eastAsia="微軟正黑體" w:hAnsi="微軟正黑體" w:hint="eastAsia"/>
                                      <w:b/>
                                      <w:spacing w:val="60"/>
                                      <w:sz w:val="28"/>
                                      <w:szCs w:val="28"/>
                                    </w:rPr>
                                    <w:t>交通旅遊系統(交通局主責</w:t>
                                  </w:r>
                                  <w:r w:rsidRPr="004D71A5">
                                    <w:rPr>
                                      <w:rFonts w:hint="eastAsia"/>
                                      <w:sz w:val="28"/>
                                      <w:szCs w:val="28"/>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613.2pt;margin-top:-21.45pt;width:40.1pt;height:359.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" filled="f" stroked="f" strokeweight=".5pt">
                      <v:textbox style="layout-flow:vertical-ideographic">
                        <w:txbxContent>
                          <w:p w:rsidR="00614967" w:rsidRPr="004D71A5" w:rsidRDefault="00614967" w:rsidP="00462455">
                            <w:pPr>
                              <w:spacing w:line="420" w:lineRule="exact"/>
                              <w:ind w:left="113" w:right="113"/>
                              <w:jc w:val="center"/>
                              <w:rPr>
                                <w:sz w:val="28"/>
                                <w:szCs w:val="28"/>
                              </w:rPr>
                            </w:pPr>
                            <w:r w:rsidRPr="004D71A5">
                              <w:rPr>
                                <w:rFonts w:ascii="微軟正黑體" w:eastAsia="微軟正黑體" w:hAnsi="微軟正黑體" w:hint="eastAsia"/>
                                <w:b/>
                                <w:spacing w:val="60"/>
                                <w:sz w:val="28"/>
                                <w:szCs w:val="28"/>
                              </w:rPr>
                              <w:t>交通旅遊系統(交通局主責</w:t>
                            </w:r>
                            <w:r w:rsidRPr="004D71A5">
                              <w:rPr>
                                <w:rFonts w:hint="eastAsia"/>
                                <w:sz w:val="28"/>
                                <w:szCs w:val="28"/>
                              </w:rPr>
                              <w:t>)</w:t>
                            </w:r>
                          </w:p>
                        </w:txbxContent>
                      </v:textbox>
                    </v:shape>
                  </w:pict>
                </mc:Fallback>
              </mc:AlternateContent>
            </w:r>
            <w:r w:rsidRPr="00792618">
              <w:rPr>
                <w:rFonts w:ascii="微軟正黑體" w:eastAsia="微軟正黑體" w:hAnsi="微軟正黑體" w:hint="eastAsia"/>
                <w:color w:val="000000" w:themeColor="text1"/>
                <w:sz w:val="20"/>
                <w:szCs w:val="20"/>
              </w:rPr>
              <w:t>以</w:t>
            </w:r>
            <w:r w:rsidRPr="00792618">
              <w:rPr>
                <w:rFonts w:ascii="微軟正黑體" w:eastAsia="微軟正黑體" w:hAnsi="微軟正黑體"/>
                <w:color w:val="000000" w:themeColor="text1"/>
                <w:sz w:val="20"/>
                <w:szCs w:val="20"/>
              </w:rPr>
              <w:t>道路空間</w:t>
            </w:r>
            <w:r w:rsidRPr="00792618">
              <w:rPr>
                <w:rFonts w:ascii="微軟正黑體" w:eastAsia="微軟正黑體" w:hAnsi="微軟正黑體" w:hint="eastAsia"/>
                <w:color w:val="000000" w:themeColor="text1"/>
                <w:sz w:val="20"/>
                <w:szCs w:val="20"/>
              </w:rPr>
              <w:t>重分配方式建構自行車友善騎乘環境，</w:t>
            </w:r>
            <w:r w:rsidRPr="00792618">
              <w:rPr>
                <w:rFonts w:ascii="微軟正黑體" w:eastAsia="微軟正黑體" w:hAnsi="微軟正黑體"/>
                <w:color w:val="000000" w:themeColor="text1"/>
                <w:sz w:val="20"/>
                <w:szCs w:val="20"/>
              </w:rPr>
              <w:t>於規劃時一併考量人行空間。</w:t>
            </w:r>
          </w:p>
          <w:p w:rsidR="00614967" w:rsidRPr="00164D5F" w:rsidRDefault="00614967" w:rsidP="002A4E56">
            <w:pPr>
              <w:pStyle w:val="aa"/>
              <w:numPr>
                <w:ilvl w:val="0"/>
                <w:numId w:val="7"/>
              </w:numPr>
              <w:spacing w:line="320" w:lineRule="exact"/>
              <w:ind w:hanging="482"/>
              <w:jc w:val="both"/>
              <w:rPr>
                <w:rFonts w:ascii="微軟正黑體" w:eastAsia="微軟正黑體" w:hAnsi="微軟正黑體"/>
                <w:color w:val="000000" w:themeColor="text1"/>
                <w:sz w:val="20"/>
                <w:szCs w:val="20"/>
              </w:rPr>
            </w:pPr>
            <w:r>
              <w:rPr>
                <w:rFonts w:ascii="微軟正黑體" w:eastAsia="微軟正黑體" w:hAnsi="微軟正黑體" w:hint="eastAsia"/>
                <w:sz w:val="20"/>
                <w:szCs w:val="20"/>
              </w:rPr>
              <w:t>依鄰里交通環境改善計畫及「臺北市徒步區闢建及管理維護辦法」</w:t>
            </w:r>
            <w:r w:rsidRPr="00552035">
              <w:rPr>
                <w:rFonts w:ascii="微軟正黑體" w:eastAsia="微軟正黑體" w:hAnsi="微軟正黑體" w:hint="eastAsia"/>
                <w:sz w:val="20"/>
                <w:szCs w:val="20"/>
              </w:rPr>
              <w:t>訂有社區自決之機制與案例，後續將持續推動</w:t>
            </w:r>
            <w:r w:rsidRPr="00552035">
              <w:rPr>
                <w:rFonts w:ascii="微軟正黑體" w:eastAsia="微軟正黑體" w:hAnsi="微軟正黑體"/>
                <w:sz w:val="20"/>
                <w:szCs w:val="20"/>
              </w:rPr>
              <w:t>。</w:t>
            </w:r>
          </w:p>
        </w:tc>
      </w:tr>
      <w:tr w:rsidR="00614967" w:rsidRPr="00126E37" w:rsidTr="00D718AE">
        <w:trPr>
          <w:trHeight w:val="850"/>
        </w:trPr>
        <w:tc>
          <w:tcPr>
            <w:tcW w:w="567" w:type="dxa"/>
            <w:vMerge/>
          </w:tcPr>
          <w:p w:rsidR="00614967" w:rsidRPr="00126E37" w:rsidRDefault="00614967" w:rsidP="0075580B">
            <w:pPr>
              <w:spacing w:line="320" w:lineRule="exact"/>
              <w:jc w:val="both"/>
              <w:rPr>
                <w:rFonts w:ascii="微軟正黑體" w:eastAsia="微軟正黑體" w:hAnsi="微軟正黑體"/>
                <w:sz w:val="20"/>
                <w:szCs w:val="20"/>
              </w:rPr>
            </w:pPr>
          </w:p>
        </w:tc>
        <w:tc>
          <w:tcPr>
            <w:tcW w:w="567" w:type="dxa"/>
            <w:vAlign w:val="center"/>
          </w:tcPr>
          <w:p w:rsidR="00614967" w:rsidRPr="00126E37" w:rsidRDefault="00614967" w:rsidP="00614967">
            <w:pPr>
              <w:spacing w:line="3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6123" w:type="dxa"/>
            <w:vAlign w:val="center"/>
          </w:tcPr>
          <w:p w:rsidR="00614967" w:rsidRPr="00126E37" w:rsidRDefault="00614967" w:rsidP="002A4E56">
            <w:pPr>
              <w:spacing w:line="320" w:lineRule="exact"/>
              <w:jc w:val="both"/>
              <w:rPr>
                <w:rFonts w:ascii="微軟正黑體" w:eastAsia="微軟正黑體" w:hAnsi="微軟正黑體"/>
                <w:sz w:val="20"/>
                <w:szCs w:val="20"/>
              </w:rPr>
            </w:pPr>
            <w:r w:rsidRPr="00126E37">
              <w:rPr>
                <w:rFonts w:ascii="微軟正黑體" w:eastAsia="微軟正黑體" w:hAnsi="微軟正黑體" w:hint="eastAsia"/>
                <w:sz w:val="20"/>
                <w:szCs w:val="20"/>
              </w:rPr>
              <w:t>建立放心步行的鄰里社區及世界最友善的慢行交通。</w:t>
            </w:r>
          </w:p>
        </w:tc>
        <w:tc>
          <w:tcPr>
            <w:tcW w:w="794" w:type="dxa"/>
            <w:vAlign w:val="center"/>
          </w:tcPr>
          <w:p w:rsidR="00614967" w:rsidRPr="00126E37" w:rsidRDefault="00614967" w:rsidP="002A4E56">
            <w:pPr>
              <w:spacing w:line="320" w:lineRule="exact"/>
              <w:jc w:val="center"/>
              <w:rPr>
                <w:rFonts w:ascii="微軟正黑體" w:eastAsia="微軟正黑體" w:hAnsi="微軟正黑體"/>
                <w:color w:val="000000" w:themeColor="text1"/>
                <w:sz w:val="20"/>
                <w:szCs w:val="20"/>
              </w:rPr>
            </w:pPr>
            <w:r w:rsidRPr="00F23871">
              <w:rPr>
                <w:rFonts w:ascii="微軟正黑體" w:eastAsia="微軟正黑體" w:hAnsi="微軟正黑體" w:hint="eastAsia"/>
                <w:b/>
                <w:sz w:val="20"/>
                <w:szCs w:val="20"/>
              </w:rPr>
              <w:t>○</w:t>
            </w:r>
          </w:p>
        </w:tc>
        <w:tc>
          <w:tcPr>
            <w:tcW w:w="6803" w:type="dxa"/>
            <w:vAlign w:val="center"/>
          </w:tcPr>
          <w:p w:rsidR="00614967" w:rsidRPr="00544744" w:rsidRDefault="00614967" w:rsidP="002A4E56">
            <w:pPr>
              <w:spacing w:line="320" w:lineRule="exact"/>
              <w:jc w:val="both"/>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刻</w:t>
            </w:r>
            <w:r w:rsidRPr="00126E37">
              <w:rPr>
                <w:rFonts w:ascii="微軟正黑體" w:eastAsia="微軟正黑體" w:hAnsi="微軟正黑體"/>
                <w:color w:val="000000" w:themeColor="text1"/>
                <w:sz w:val="20"/>
                <w:szCs w:val="20"/>
              </w:rPr>
              <w:t>辦理鄰里交通環境改善計畫</w:t>
            </w:r>
            <w:r>
              <w:rPr>
                <w:rFonts w:ascii="微軟正黑體" w:eastAsia="微軟正黑體" w:hAnsi="微軟正黑體" w:hint="eastAsia"/>
                <w:color w:val="000000" w:themeColor="text1"/>
                <w:sz w:val="20"/>
                <w:szCs w:val="20"/>
              </w:rPr>
              <w:t>，並依短中長期分階段實行</w:t>
            </w:r>
            <w:r w:rsidRPr="00126E37">
              <w:rPr>
                <w:rFonts w:ascii="微軟正黑體" w:eastAsia="微軟正黑體" w:hAnsi="微軟正黑體"/>
                <w:color w:val="000000" w:themeColor="text1"/>
                <w:sz w:val="20"/>
                <w:szCs w:val="20"/>
              </w:rPr>
              <w:t>。</w:t>
            </w:r>
          </w:p>
        </w:tc>
      </w:tr>
      <w:tr w:rsidR="00614967" w:rsidRPr="00126E37" w:rsidTr="00614967">
        <w:trPr>
          <w:trHeight w:val="1361"/>
        </w:trPr>
        <w:tc>
          <w:tcPr>
            <w:tcW w:w="567" w:type="dxa"/>
            <w:vMerge/>
          </w:tcPr>
          <w:p w:rsidR="00614967" w:rsidRPr="00126E37" w:rsidRDefault="00614967" w:rsidP="0075580B">
            <w:pPr>
              <w:spacing w:line="320" w:lineRule="exact"/>
              <w:jc w:val="both"/>
              <w:rPr>
                <w:rFonts w:ascii="微軟正黑體" w:eastAsia="微軟正黑體" w:hAnsi="微軟正黑體"/>
                <w:sz w:val="20"/>
                <w:szCs w:val="20"/>
              </w:rPr>
            </w:pPr>
          </w:p>
        </w:tc>
        <w:tc>
          <w:tcPr>
            <w:tcW w:w="567" w:type="dxa"/>
            <w:vAlign w:val="center"/>
          </w:tcPr>
          <w:p w:rsidR="00614967" w:rsidRDefault="00614967" w:rsidP="004452C4">
            <w:pPr>
              <w:spacing w:line="320" w:lineRule="exact"/>
              <w:jc w:val="center"/>
              <w:rPr>
                <w:rFonts w:ascii="微軟正黑體" w:eastAsia="微軟正黑體" w:hAnsi="微軟正黑體" w:hint="eastAsia"/>
                <w:sz w:val="20"/>
                <w:szCs w:val="20"/>
              </w:rPr>
            </w:pPr>
            <w:r>
              <w:rPr>
                <w:rFonts w:ascii="微軟正黑體" w:eastAsia="微軟正黑體" w:hAnsi="微軟正黑體" w:hint="eastAsia"/>
                <w:sz w:val="20"/>
                <w:szCs w:val="20"/>
              </w:rPr>
              <w:t>8</w:t>
            </w:r>
          </w:p>
        </w:tc>
        <w:tc>
          <w:tcPr>
            <w:tcW w:w="6123" w:type="dxa"/>
          </w:tcPr>
          <w:p w:rsidR="00614967" w:rsidRPr="00126E37" w:rsidRDefault="00614967" w:rsidP="002A4E56">
            <w:pPr>
              <w:spacing w:line="320" w:lineRule="exact"/>
              <w:jc w:val="both"/>
              <w:rPr>
                <w:rFonts w:ascii="微軟正黑體" w:eastAsia="微軟正黑體" w:hAnsi="微軟正黑體"/>
                <w:sz w:val="20"/>
                <w:szCs w:val="20"/>
              </w:rPr>
            </w:pPr>
            <w:r w:rsidRPr="00993281">
              <w:rPr>
                <w:rFonts w:ascii="微軟正黑體" w:eastAsia="微軟正黑體" w:hAnsi="微軟正黑體" w:hint="eastAsia"/>
                <w:sz w:val="20"/>
                <w:szCs w:val="20"/>
              </w:rPr>
              <w:t>以需求為導向、使用者付費之整合服務，利用「Green Credit」回饋的模式，使用綠色消費品或其他公共運輸，並將使用者旅程節省之時間等成本量化，以減少私人運具產生之環境汙染。</w:t>
            </w:r>
          </w:p>
        </w:tc>
        <w:tc>
          <w:tcPr>
            <w:tcW w:w="794" w:type="dxa"/>
            <w:vAlign w:val="center"/>
          </w:tcPr>
          <w:p w:rsidR="00614967" w:rsidRPr="00126E37" w:rsidRDefault="00614967" w:rsidP="002A4E56">
            <w:pPr>
              <w:spacing w:line="320" w:lineRule="exact"/>
              <w:jc w:val="center"/>
              <w:rPr>
                <w:rFonts w:ascii="微軟正黑體" w:eastAsia="微軟正黑體" w:hAnsi="微軟正黑體"/>
                <w:sz w:val="20"/>
                <w:szCs w:val="20"/>
              </w:rPr>
            </w:pPr>
            <w:r w:rsidRPr="00F23871">
              <w:rPr>
                <w:rFonts w:ascii="微軟正黑體" w:eastAsia="微軟正黑體" w:hAnsi="微軟正黑體" w:hint="eastAsia"/>
                <w:b/>
                <w:sz w:val="20"/>
                <w:szCs w:val="20"/>
              </w:rPr>
              <w:t>○</w:t>
            </w:r>
          </w:p>
        </w:tc>
        <w:tc>
          <w:tcPr>
            <w:tcW w:w="6803" w:type="dxa"/>
          </w:tcPr>
          <w:p w:rsidR="00614967" w:rsidRPr="003F59E3" w:rsidRDefault="00614967" w:rsidP="002A4E56">
            <w:pPr>
              <w:spacing w:line="320" w:lineRule="exact"/>
              <w:jc w:val="both"/>
              <w:rPr>
                <w:rFonts w:ascii="微軟正黑體" w:eastAsia="微軟正黑體" w:hAnsi="微軟正黑體"/>
                <w:color w:val="000000" w:themeColor="text1"/>
                <w:kern w:val="0"/>
                <w:sz w:val="20"/>
                <w:szCs w:val="20"/>
              </w:rPr>
            </w:pPr>
            <w:r w:rsidRPr="00993281">
              <w:rPr>
                <w:rFonts w:ascii="微軟正黑體" w:eastAsia="微軟正黑體" w:hAnsi="微軟正黑體"/>
                <w:color w:val="000000" w:themeColor="text1"/>
                <w:kern w:val="0"/>
                <w:sz w:val="20"/>
                <w:szCs w:val="20"/>
              </w:rPr>
              <w:t>環保署</w:t>
            </w:r>
            <w:r>
              <w:rPr>
                <w:rFonts w:ascii="微軟正黑體" w:eastAsia="微軟正黑體" w:hAnsi="微軟正黑體" w:hint="eastAsia"/>
                <w:color w:val="000000" w:themeColor="text1"/>
                <w:kern w:val="0"/>
                <w:sz w:val="20"/>
                <w:szCs w:val="20"/>
              </w:rPr>
              <w:t>已</w:t>
            </w:r>
            <w:r w:rsidRPr="00993281">
              <w:rPr>
                <w:rFonts w:ascii="微軟正黑體" w:eastAsia="微軟正黑體" w:hAnsi="微軟正黑體"/>
                <w:color w:val="000000" w:themeColor="text1"/>
                <w:kern w:val="0"/>
                <w:sz w:val="20"/>
                <w:szCs w:val="20"/>
              </w:rPr>
              <w:t>推動「環保集點制度」</w:t>
            </w:r>
            <w:r>
              <w:rPr>
                <w:rFonts w:ascii="微軟正黑體" w:eastAsia="微軟正黑體" w:hAnsi="微軟正黑體" w:hint="eastAsia"/>
                <w:color w:val="000000" w:themeColor="text1"/>
                <w:kern w:val="0"/>
                <w:sz w:val="20"/>
                <w:szCs w:val="20"/>
              </w:rPr>
              <w:t>(含</w:t>
            </w:r>
            <w:r w:rsidRPr="00993281">
              <w:rPr>
                <w:rFonts w:ascii="微軟正黑體" w:eastAsia="微軟正黑體" w:hAnsi="微軟正黑體"/>
                <w:color w:val="000000" w:themeColor="text1"/>
                <w:kern w:val="0"/>
                <w:sz w:val="20"/>
                <w:szCs w:val="20"/>
              </w:rPr>
              <w:t>搭乘大眾交通工具</w:t>
            </w:r>
            <w:r>
              <w:rPr>
                <w:rFonts w:ascii="微軟正黑體" w:eastAsia="微軟正黑體" w:hAnsi="微軟正黑體"/>
                <w:color w:val="000000" w:themeColor="text1"/>
                <w:kern w:val="0"/>
                <w:sz w:val="20"/>
                <w:szCs w:val="20"/>
              </w:rPr>
              <w:t>能獲得實質回饋</w:t>
            </w:r>
            <w:r>
              <w:rPr>
                <w:rFonts w:ascii="微軟正黑體" w:eastAsia="微軟正黑體" w:hAnsi="微軟正黑體" w:hint="eastAsia"/>
                <w:color w:val="000000" w:themeColor="text1"/>
                <w:kern w:val="0"/>
                <w:sz w:val="20"/>
                <w:szCs w:val="20"/>
              </w:rPr>
              <w:t>)</w:t>
            </w:r>
            <w:r w:rsidRPr="00993281">
              <w:rPr>
                <w:rFonts w:ascii="微軟正黑體" w:eastAsia="微軟正黑體" w:hAnsi="微軟正黑體"/>
                <w:color w:val="000000" w:themeColor="text1"/>
                <w:kern w:val="0"/>
                <w:sz w:val="20"/>
                <w:szCs w:val="20"/>
              </w:rPr>
              <w:t>，</w:t>
            </w:r>
            <w:r>
              <w:rPr>
                <w:rFonts w:ascii="微軟正黑體" w:eastAsia="微軟正黑體" w:hAnsi="微軟正黑體"/>
                <w:color w:val="000000" w:themeColor="text1"/>
                <w:kern w:val="0"/>
                <w:sz w:val="20"/>
                <w:szCs w:val="20"/>
              </w:rPr>
              <w:t>後續</w:t>
            </w:r>
            <w:r>
              <w:rPr>
                <w:rFonts w:ascii="微軟正黑體" w:eastAsia="微軟正黑體" w:hAnsi="微軟正黑體" w:hint="eastAsia"/>
                <w:color w:val="000000" w:themeColor="text1"/>
                <w:kern w:val="0"/>
                <w:sz w:val="20"/>
                <w:szCs w:val="20"/>
              </w:rPr>
              <w:t>配合</w:t>
            </w:r>
            <w:r w:rsidRPr="00993281">
              <w:rPr>
                <w:rFonts w:ascii="微軟正黑體" w:eastAsia="微軟正黑體" w:hAnsi="微軟正黑體"/>
                <w:color w:val="000000" w:themeColor="text1"/>
                <w:kern w:val="0"/>
                <w:sz w:val="20"/>
                <w:szCs w:val="20"/>
              </w:rPr>
              <w:t>環保署</w:t>
            </w:r>
            <w:r>
              <w:rPr>
                <w:rFonts w:ascii="微軟正黑體" w:eastAsia="微軟正黑體" w:hAnsi="微軟正黑體" w:hint="eastAsia"/>
                <w:color w:val="000000" w:themeColor="text1"/>
                <w:kern w:val="0"/>
                <w:sz w:val="20"/>
                <w:szCs w:val="20"/>
              </w:rPr>
              <w:t>政策</w:t>
            </w:r>
            <w:r w:rsidRPr="00993281">
              <w:rPr>
                <w:rFonts w:ascii="微軟正黑體" w:eastAsia="微軟正黑體" w:hAnsi="微軟正黑體"/>
                <w:color w:val="000000" w:themeColor="text1"/>
                <w:kern w:val="0"/>
                <w:sz w:val="20"/>
                <w:szCs w:val="20"/>
              </w:rPr>
              <w:t>持續鼓勵消費者使用綠色產品。</w:t>
            </w:r>
          </w:p>
        </w:tc>
      </w:tr>
      <w:tr w:rsidR="00614967" w:rsidRPr="00126E37" w:rsidTr="00614967">
        <w:trPr>
          <w:trHeight w:val="2828"/>
        </w:trPr>
        <w:tc>
          <w:tcPr>
            <w:tcW w:w="567" w:type="dxa"/>
            <w:vMerge/>
          </w:tcPr>
          <w:p w:rsidR="00614967" w:rsidRPr="00126E37" w:rsidRDefault="00614967" w:rsidP="0075580B">
            <w:pPr>
              <w:spacing w:line="320" w:lineRule="exact"/>
              <w:jc w:val="both"/>
              <w:rPr>
                <w:rFonts w:ascii="微軟正黑體" w:eastAsia="微軟正黑體" w:hAnsi="微軟正黑體"/>
                <w:sz w:val="20"/>
                <w:szCs w:val="20"/>
              </w:rPr>
            </w:pPr>
          </w:p>
        </w:tc>
        <w:tc>
          <w:tcPr>
            <w:tcW w:w="567" w:type="dxa"/>
            <w:vAlign w:val="center"/>
          </w:tcPr>
          <w:p w:rsidR="00614967" w:rsidRDefault="00614967" w:rsidP="004452C4">
            <w:pPr>
              <w:spacing w:line="3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p>
        </w:tc>
        <w:tc>
          <w:tcPr>
            <w:tcW w:w="6123" w:type="dxa"/>
          </w:tcPr>
          <w:p w:rsidR="00614967" w:rsidRPr="00126E37" w:rsidRDefault="00614967" w:rsidP="002A4E56">
            <w:pPr>
              <w:spacing w:line="320" w:lineRule="exact"/>
              <w:jc w:val="both"/>
              <w:rPr>
                <w:rFonts w:ascii="微軟正黑體" w:eastAsia="微軟正黑體" w:hAnsi="微軟正黑體"/>
                <w:sz w:val="20"/>
                <w:szCs w:val="20"/>
              </w:rPr>
            </w:pPr>
            <w:r w:rsidRPr="00993281">
              <w:rPr>
                <w:rFonts w:ascii="微軟正黑體" w:eastAsia="微軟正黑體" w:hAnsi="微軟正黑體" w:hint="eastAsia"/>
                <w:sz w:val="20"/>
                <w:szCs w:val="20"/>
              </w:rPr>
              <w:t>臺大教授就新生高架道路拆除所做之模擬分析，其交通影響衝擊低於10%，建議參考韓國清溪川沿途公共交通的改善，將河流還給人民。</w:t>
            </w:r>
          </w:p>
        </w:tc>
        <w:tc>
          <w:tcPr>
            <w:tcW w:w="794" w:type="dxa"/>
            <w:vAlign w:val="center"/>
          </w:tcPr>
          <w:p w:rsidR="00614967" w:rsidRPr="00126E37" w:rsidRDefault="00614967" w:rsidP="002A4E56">
            <w:pPr>
              <w:spacing w:line="320" w:lineRule="exact"/>
              <w:jc w:val="center"/>
              <w:rPr>
                <w:rFonts w:ascii="微軟正黑體" w:eastAsia="微軟正黑體" w:hAnsi="微軟正黑體"/>
                <w:color w:val="000000" w:themeColor="text1"/>
                <w:sz w:val="20"/>
                <w:szCs w:val="20"/>
              </w:rPr>
            </w:pPr>
            <w:r w:rsidRPr="00F23871">
              <w:rPr>
                <w:rFonts w:ascii="微軟正黑體" w:eastAsia="微軟正黑體" w:hAnsi="微軟正黑體" w:hint="eastAsia"/>
                <w:b/>
                <w:sz w:val="20"/>
                <w:szCs w:val="20"/>
              </w:rPr>
              <w:t>X</w:t>
            </w:r>
          </w:p>
        </w:tc>
        <w:tc>
          <w:tcPr>
            <w:tcW w:w="6803" w:type="dxa"/>
          </w:tcPr>
          <w:p w:rsidR="00614967" w:rsidRPr="00605358" w:rsidRDefault="00614967" w:rsidP="002A4E56">
            <w:pPr>
              <w:spacing w:line="320" w:lineRule="exact"/>
              <w:jc w:val="both"/>
              <w:rPr>
                <w:rFonts w:ascii="微軟正黑體" w:eastAsia="微軟正黑體" w:hAnsi="微軟正黑體"/>
                <w:color w:val="000000" w:themeColor="text1"/>
                <w:sz w:val="20"/>
                <w:szCs w:val="20"/>
              </w:rPr>
            </w:pPr>
            <w:r w:rsidRPr="00A81544">
              <w:rPr>
                <w:rFonts w:ascii="微軟正黑體" w:eastAsia="微軟正黑體" w:hAnsi="微軟正黑體"/>
                <w:color w:val="000000" w:themeColor="text1"/>
                <w:sz w:val="20"/>
                <w:szCs w:val="20"/>
              </w:rPr>
              <w:t>拆除新生高架橋現不宜施行</w:t>
            </w:r>
            <w:r>
              <w:rPr>
                <w:rFonts w:ascii="微軟正黑體" w:eastAsia="微軟正黑體" w:hAnsi="微軟正黑體" w:hint="eastAsia"/>
                <w:color w:val="000000" w:themeColor="text1"/>
                <w:sz w:val="20"/>
                <w:szCs w:val="20"/>
              </w:rPr>
              <w:t>，理由如下：</w:t>
            </w:r>
          </w:p>
          <w:p w:rsidR="00614967" w:rsidRPr="00FC7066" w:rsidRDefault="00614967" w:rsidP="002A4E56">
            <w:pPr>
              <w:pStyle w:val="aa"/>
              <w:numPr>
                <w:ilvl w:val="0"/>
                <w:numId w:val="6"/>
              </w:numPr>
              <w:spacing w:line="320" w:lineRule="exact"/>
              <w:ind w:hanging="455"/>
              <w:jc w:val="both"/>
              <w:rPr>
                <w:rFonts w:ascii="微軟正黑體" w:eastAsia="微軟正黑體" w:hAnsi="微軟正黑體"/>
                <w:color w:val="000000" w:themeColor="text1"/>
                <w:sz w:val="20"/>
                <w:szCs w:val="20"/>
              </w:rPr>
            </w:pPr>
            <w:r w:rsidRPr="00A012ED">
              <w:rPr>
                <w:rFonts w:ascii="微軟正黑體" w:eastAsia="微軟正黑體" w:hAnsi="微軟正黑體"/>
                <w:color w:val="000000" w:themeColor="text1"/>
                <w:sz w:val="20"/>
                <w:szCs w:val="20"/>
              </w:rPr>
              <w:t>新生高架橋</w:t>
            </w:r>
            <w:r>
              <w:rPr>
                <w:rFonts w:ascii="微軟正黑體" w:eastAsia="微軟正黑體" w:hAnsi="微軟正黑體"/>
                <w:color w:val="000000" w:themeColor="text1"/>
                <w:sz w:val="20"/>
                <w:szCs w:val="20"/>
              </w:rPr>
              <w:t>為本市南北向重要交通動線，亦為士林與北投往來市區重要聯絡道路</w:t>
            </w:r>
            <w:r w:rsidRPr="00FC7066">
              <w:rPr>
                <w:rFonts w:ascii="微軟正黑體" w:eastAsia="微軟正黑體" w:hAnsi="微軟正黑體"/>
                <w:color w:val="000000" w:themeColor="text1"/>
                <w:sz w:val="20"/>
                <w:szCs w:val="20"/>
              </w:rPr>
              <w:t>，倘拆除後，包括南北向之中山北路、承德路、復興北路地下道，及東西向之民族東路、民權東路等替代道路均將造成嚴重壅塞。</w:t>
            </w:r>
          </w:p>
          <w:p w:rsidR="00614967" w:rsidRPr="00605358" w:rsidRDefault="00614967" w:rsidP="00614967">
            <w:pPr>
              <w:pStyle w:val="aa"/>
              <w:numPr>
                <w:ilvl w:val="0"/>
                <w:numId w:val="6"/>
              </w:numPr>
              <w:spacing w:line="320" w:lineRule="exact"/>
              <w:ind w:hanging="455"/>
              <w:jc w:val="both"/>
              <w:rPr>
                <w:rFonts w:ascii="微軟正黑體" w:eastAsia="微軟正黑體" w:hAnsi="微軟正黑體"/>
                <w:color w:val="000000" w:themeColor="text1"/>
                <w:sz w:val="20"/>
                <w:szCs w:val="20"/>
              </w:rPr>
            </w:pPr>
            <w:r w:rsidRPr="00A012ED">
              <w:rPr>
                <w:rFonts w:ascii="微軟正黑體" w:eastAsia="微軟正黑體" w:hAnsi="微軟正黑體"/>
                <w:color w:val="000000" w:themeColor="text1"/>
                <w:sz w:val="20"/>
                <w:szCs w:val="20"/>
              </w:rPr>
              <w:t>現況橋下設有路外停車場，道路兩側路邊停車格亦可提供周邊停車需求，拆橋後，橋下停車空間消失，且為疏導改道車流而可能需配合取消平面道路兩側停車格，在周邊路外停車場紓解效果有限的情形下，恐將造成周邊地區嚴重停車問題。</w:t>
            </w:r>
          </w:p>
        </w:tc>
      </w:tr>
      <w:tr w:rsidR="00D80140" w:rsidRPr="00126E37" w:rsidTr="00417868">
        <w:trPr>
          <w:cantSplit/>
          <w:trHeight w:val="1191"/>
        </w:trPr>
        <w:tc>
          <w:tcPr>
            <w:tcW w:w="567" w:type="dxa"/>
            <w:vMerge w:val="restart"/>
            <w:shd w:val="clear" w:color="auto" w:fill="auto"/>
            <w:textDirection w:val="tbRlV"/>
            <w:vAlign w:val="center"/>
          </w:tcPr>
          <w:p w:rsidR="00866A34" w:rsidRPr="00126E37" w:rsidRDefault="00866A34" w:rsidP="00544744">
            <w:pPr>
              <w:spacing w:line="320" w:lineRule="exact"/>
              <w:ind w:left="113" w:right="113"/>
              <w:jc w:val="center"/>
              <w:rPr>
                <w:rFonts w:ascii="微軟正黑體" w:eastAsia="微軟正黑體" w:hAnsi="微軟正黑體"/>
                <w:sz w:val="32"/>
                <w:szCs w:val="32"/>
              </w:rPr>
            </w:pPr>
            <w:r w:rsidRPr="008432C2">
              <w:rPr>
                <w:rFonts w:ascii="微軟正黑體" w:eastAsia="微軟正黑體" w:hAnsi="微軟正黑體" w:hint="eastAsia"/>
                <w:b/>
                <w:spacing w:val="60"/>
                <w:szCs w:val="32"/>
              </w:rPr>
              <w:t>環境生態系統</w:t>
            </w:r>
          </w:p>
        </w:tc>
        <w:tc>
          <w:tcPr>
            <w:tcW w:w="567" w:type="dxa"/>
            <w:shd w:val="clear" w:color="auto" w:fill="auto"/>
            <w:vAlign w:val="center"/>
          </w:tcPr>
          <w:p w:rsidR="00866A34" w:rsidRPr="00126E37" w:rsidRDefault="00866A34" w:rsidP="00866A34">
            <w:pPr>
              <w:spacing w:line="320" w:lineRule="exact"/>
              <w:jc w:val="center"/>
              <w:rPr>
                <w:rFonts w:ascii="微軟正黑體" w:eastAsia="微軟正黑體" w:hAnsi="微軟正黑體"/>
                <w:sz w:val="20"/>
                <w:szCs w:val="20"/>
              </w:rPr>
            </w:pPr>
            <w:r w:rsidRPr="00126E37">
              <w:rPr>
                <w:rFonts w:ascii="微軟正黑體" w:eastAsia="微軟正黑體" w:hAnsi="微軟正黑體" w:hint="eastAsia"/>
                <w:sz w:val="20"/>
                <w:szCs w:val="20"/>
              </w:rPr>
              <w:t>1</w:t>
            </w:r>
            <w:r w:rsidR="00605358">
              <w:rPr>
                <w:rFonts w:ascii="微軟正黑體" w:eastAsia="微軟正黑體" w:hAnsi="微軟正黑體" w:hint="eastAsia"/>
                <w:sz w:val="20"/>
                <w:szCs w:val="20"/>
              </w:rPr>
              <w:t>0</w:t>
            </w:r>
          </w:p>
        </w:tc>
        <w:tc>
          <w:tcPr>
            <w:tcW w:w="6123" w:type="dxa"/>
            <w:shd w:val="clear" w:color="auto" w:fill="auto"/>
          </w:tcPr>
          <w:p w:rsidR="00866A34" w:rsidRPr="00126E37" w:rsidRDefault="00866A34" w:rsidP="00B84098">
            <w:pPr>
              <w:spacing w:line="320" w:lineRule="exact"/>
              <w:jc w:val="both"/>
              <w:rPr>
                <w:rFonts w:ascii="微軟正黑體" w:eastAsia="微軟正黑體" w:hAnsi="微軟正黑體"/>
                <w:sz w:val="20"/>
                <w:szCs w:val="20"/>
              </w:rPr>
            </w:pPr>
            <w:r w:rsidRPr="00126E37">
              <w:rPr>
                <w:rFonts w:ascii="微軟正黑體" w:eastAsia="微軟正黑體" w:hAnsi="微軟正黑體" w:hint="eastAsia"/>
                <w:sz w:val="20"/>
                <w:szCs w:val="20"/>
              </w:rPr>
              <w:t>不同地區之氣候條件應與建築設計互相搭配，因地制宜導入節能效率與環境設計。</w:t>
            </w:r>
          </w:p>
        </w:tc>
        <w:tc>
          <w:tcPr>
            <w:tcW w:w="794" w:type="dxa"/>
            <w:vAlign w:val="center"/>
          </w:tcPr>
          <w:p w:rsidR="00866A34" w:rsidRPr="00126E37" w:rsidRDefault="00CA0750" w:rsidP="00B84098">
            <w:pPr>
              <w:spacing w:line="320" w:lineRule="exact"/>
              <w:jc w:val="center"/>
              <w:rPr>
                <w:rFonts w:ascii="微軟正黑體" w:eastAsia="微軟正黑體" w:hAnsi="微軟正黑體"/>
                <w:sz w:val="20"/>
                <w:szCs w:val="20"/>
              </w:rPr>
            </w:pPr>
            <w:r w:rsidRPr="00F23871">
              <w:rPr>
                <w:rFonts w:ascii="微軟正黑體" w:eastAsia="微軟正黑體" w:hAnsi="微軟正黑體" w:hint="eastAsia"/>
                <w:b/>
                <w:sz w:val="20"/>
                <w:szCs w:val="20"/>
              </w:rPr>
              <w:t>○</w:t>
            </w:r>
          </w:p>
        </w:tc>
        <w:tc>
          <w:tcPr>
            <w:tcW w:w="6803" w:type="dxa"/>
            <w:shd w:val="clear" w:color="auto" w:fill="auto"/>
          </w:tcPr>
          <w:p w:rsidR="00D622B9" w:rsidRDefault="00614967" w:rsidP="00D622B9">
            <w:pPr>
              <w:pStyle w:val="aa"/>
              <w:numPr>
                <w:ilvl w:val="0"/>
                <w:numId w:val="18"/>
              </w:numPr>
              <w:spacing w:line="320" w:lineRule="exact"/>
              <w:jc w:val="both"/>
              <w:rPr>
                <w:rFonts w:ascii="微軟正黑體" w:eastAsia="微軟正黑體" w:hAnsi="微軟正黑體" w:hint="eastAsia"/>
                <w:sz w:val="20"/>
                <w:szCs w:val="20"/>
              </w:rPr>
            </w:pPr>
            <w:r w:rsidRPr="00D622B9">
              <w:rPr>
                <w:rFonts w:ascii="微軟正黑體" w:eastAsia="微軟正黑體" w:hAnsi="微軟正黑體" w:hint="eastAsia"/>
                <w:sz w:val="20"/>
                <w:szCs w:val="20"/>
              </w:rPr>
              <w:t>臺北市</w:t>
            </w:r>
            <w:r w:rsidRPr="00D622B9">
              <w:rPr>
                <w:rFonts w:ascii="微軟正黑體" w:eastAsia="微軟正黑體" w:hAnsi="微軟正黑體" w:hint="eastAsia"/>
                <w:sz w:val="20"/>
                <w:szCs w:val="20"/>
              </w:rPr>
              <w:t>政</w:t>
            </w:r>
            <w:r w:rsidR="00866A34" w:rsidRPr="00D622B9">
              <w:rPr>
                <w:rFonts w:ascii="微軟正黑體" w:eastAsia="微軟正黑體" w:hAnsi="微軟正黑體"/>
                <w:sz w:val="20"/>
                <w:szCs w:val="20"/>
              </w:rPr>
              <w:t>府訂有「臺北市綠建築自治條例」</w:t>
            </w:r>
            <w:r w:rsidR="00866A34" w:rsidRPr="00D622B9">
              <w:rPr>
                <w:rFonts w:ascii="微軟正黑體" w:eastAsia="微軟正黑體" w:hAnsi="微軟正黑體" w:hint="eastAsia"/>
                <w:sz w:val="20"/>
                <w:szCs w:val="20"/>
              </w:rPr>
              <w:t>以</w:t>
            </w:r>
            <w:r w:rsidR="00866A34" w:rsidRPr="00D622B9">
              <w:rPr>
                <w:rFonts w:ascii="微軟正黑體" w:eastAsia="微軟正黑體" w:hAnsi="微軟正黑體"/>
                <w:sz w:val="20"/>
                <w:szCs w:val="20"/>
              </w:rPr>
              <w:t>建構節能減碳、綠化保水再利用、環保永續、健康舒適之居住環境</w:t>
            </w:r>
            <w:r w:rsidR="00D622B9">
              <w:rPr>
                <w:rFonts w:ascii="微軟正黑體" w:eastAsia="微軟正黑體" w:hAnsi="微軟正黑體" w:hint="eastAsia"/>
                <w:sz w:val="20"/>
                <w:szCs w:val="20"/>
              </w:rPr>
              <w:t>。</w:t>
            </w:r>
          </w:p>
          <w:p w:rsidR="00866A34" w:rsidRPr="00D622B9" w:rsidRDefault="00D622B9" w:rsidP="00D622B9">
            <w:pPr>
              <w:pStyle w:val="aa"/>
              <w:numPr>
                <w:ilvl w:val="0"/>
                <w:numId w:val="18"/>
              </w:numPr>
              <w:spacing w:line="320" w:lineRule="exact"/>
              <w:jc w:val="both"/>
              <w:rPr>
                <w:rFonts w:ascii="微軟正黑體" w:eastAsia="微軟正黑體" w:hAnsi="微軟正黑體"/>
                <w:sz w:val="20"/>
                <w:szCs w:val="20"/>
              </w:rPr>
            </w:pPr>
            <w:r w:rsidRPr="00D622B9">
              <w:rPr>
                <w:rFonts w:ascii="微軟正黑體" w:eastAsia="微軟正黑體" w:hAnsi="微軟正黑體" w:hint="eastAsia"/>
                <w:sz w:val="20"/>
                <w:szCs w:val="20"/>
              </w:rPr>
              <w:t>臺北市政</w:t>
            </w:r>
            <w:r w:rsidRPr="00D622B9">
              <w:rPr>
                <w:rFonts w:ascii="微軟正黑體" w:eastAsia="微軟正黑體" w:hAnsi="微軟正黑體"/>
                <w:sz w:val="20"/>
                <w:szCs w:val="20"/>
              </w:rPr>
              <w:t>府</w:t>
            </w:r>
            <w:r>
              <w:rPr>
                <w:rFonts w:ascii="微軟正黑體" w:eastAsia="微軟正黑體" w:hAnsi="微軟正黑體" w:hint="eastAsia"/>
                <w:sz w:val="20"/>
                <w:szCs w:val="20"/>
              </w:rPr>
              <w:t>之</w:t>
            </w:r>
            <w:r w:rsidR="00544744" w:rsidRPr="00D622B9">
              <w:rPr>
                <w:rFonts w:ascii="微軟正黑體" w:eastAsia="微軟正黑體" w:hAnsi="微軟正黑體"/>
                <w:sz w:val="20"/>
                <w:szCs w:val="20"/>
              </w:rPr>
              <w:t>建築工程將導入候選綠建築證書申請，以配合節能效率與環境設計。</w:t>
            </w:r>
          </w:p>
        </w:tc>
      </w:tr>
      <w:tr w:rsidR="00D80140" w:rsidRPr="00126E37" w:rsidTr="00417868">
        <w:trPr>
          <w:trHeight w:val="2381"/>
        </w:trPr>
        <w:tc>
          <w:tcPr>
            <w:tcW w:w="567" w:type="dxa"/>
            <w:vMerge/>
            <w:shd w:val="clear" w:color="auto" w:fill="auto"/>
          </w:tcPr>
          <w:p w:rsidR="00866A34" w:rsidRPr="00126E37" w:rsidRDefault="00866A34" w:rsidP="00B84098">
            <w:pPr>
              <w:spacing w:line="320" w:lineRule="exact"/>
              <w:jc w:val="both"/>
              <w:rPr>
                <w:rFonts w:ascii="微軟正黑體" w:eastAsia="微軟正黑體" w:hAnsi="微軟正黑體"/>
                <w:sz w:val="20"/>
                <w:szCs w:val="20"/>
              </w:rPr>
            </w:pPr>
          </w:p>
        </w:tc>
        <w:tc>
          <w:tcPr>
            <w:tcW w:w="567" w:type="dxa"/>
            <w:shd w:val="clear" w:color="auto" w:fill="auto"/>
            <w:vAlign w:val="center"/>
          </w:tcPr>
          <w:p w:rsidR="00866A34" w:rsidRPr="00126E37" w:rsidRDefault="00605358" w:rsidP="00B84098">
            <w:pPr>
              <w:spacing w:line="3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11</w:t>
            </w:r>
          </w:p>
        </w:tc>
        <w:tc>
          <w:tcPr>
            <w:tcW w:w="6123" w:type="dxa"/>
            <w:shd w:val="clear" w:color="auto" w:fill="auto"/>
          </w:tcPr>
          <w:p w:rsidR="00866A34" w:rsidRPr="00126E37" w:rsidRDefault="00866A34" w:rsidP="00B84098">
            <w:pPr>
              <w:spacing w:line="320" w:lineRule="exact"/>
              <w:jc w:val="both"/>
              <w:rPr>
                <w:rFonts w:ascii="微軟正黑體" w:eastAsia="微軟正黑體" w:hAnsi="微軟正黑體"/>
                <w:sz w:val="20"/>
                <w:szCs w:val="20"/>
              </w:rPr>
            </w:pPr>
            <w:r w:rsidRPr="00126E37">
              <w:rPr>
                <w:rFonts w:ascii="微軟正黑體" w:eastAsia="微軟正黑體" w:hAnsi="微軟正黑體" w:hint="eastAsia"/>
                <w:sz w:val="20"/>
                <w:szCs w:val="20"/>
              </w:rPr>
              <w:t>公部門對交通及基礎建設之規劃應包含如何保留綠地、公園及環境生態，以保護綠地為主，倘無法避免破壞環境，則進行智慧科技的規劃，將能源作最好的使用。</w:t>
            </w:r>
          </w:p>
        </w:tc>
        <w:tc>
          <w:tcPr>
            <w:tcW w:w="794" w:type="dxa"/>
            <w:vAlign w:val="center"/>
          </w:tcPr>
          <w:p w:rsidR="00866A34" w:rsidRPr="00126E37" w:rsidRDefault="00CA0750" w:rsidP="00B84098">
            <w:pPr>
              <w:spacing w:line="320" w:lineRule="exact"/>
              <w:jc w:val="center"/>
              <w:rPr>
                <w:rFonts w:ascii="微軟正黑體" w:eastAsia="微軟正黑體" w:hAnsi="微軟正黑體"/>
                <w:color w:val="000000" w:themeColor="text1"/>
                <w:sz w:val="20"/>
                <w:szCs w:val="20"/>
              </w:rPr>
            </w:pPr>
            <w:r w:rsidRPr="00F23871">
              <w:rPr>
                <w:rFonts w:ascii="微軟正黑體" w:eastAsia="微軟正黑體" w:hAnsi="微軟正黑體" w:hint="eastAsia"/>
                <w:b/>
                <w:sz w:val="20"/>
                <w:szCs w:val="20"/>
              </w:rPr>
              <w:t>○</w:t>
            </w:r>
          </w:p>
        </w:tc>
        <w:tc>
          <w:tcPr>
            <w:tcW w:w="6803" w:type="dxa"/>
            <w:shd w:val="clear" w:color="auto" w:fill="auto"/>
          </w:tcPr>
          <w:p w:rsidR="00851FB3" w:rsidRPr="00851FB3" w:rsidRDefault="00605358" w:rsidP="00D622B9">
            <w:pPr>
              <w:pStyle w:val="aa"/>
              <w:numPr>
                <w:ilvl w:val="0"/>
                <w:numId w:val="45"/>
              </w:numPr>
              <w:spacing w:line="320" w:lineRule="exact"/>
              <w:jc w:val="both"/>
              <w:rPr>
                <w:rFonts w:ascii="微軟正黑體" w:eastAsia="微軟正黑體" w:hAnsi="微軟正黑體"/>
                <w:sz w:val="20"/>
                <w:szCs w:val="20"/>
              </w:rPr>
            </w:pPr>
            <w:r>
              <w:rPr>
                <w:rFonts w:ascii="微軟正黑體" w:eastAsia="微軟正黑體" w:hAnsi="微軟正黑體" w:hint="eastAsia"/>
                <w:sz w:val="20"/>
                <w:szCs w:val="20"/>
              </w:rPr>
              <w:t>優化公共運輸，輔以機動運具管理以減少私有車輛使用，促成環境永續</w:t>
            </w:r>
            <w:r w:rsidR="00851FB3">
              <w:rPr>
                <w:rFonts w:ascii="微軟正黑體" w:eastAsia="微軟正黑體" w:hAnsi="微軟正黑體" w:hint="eastAsia"/>
                <w:sz w:val="20"/>
                <w:szCs w:val="20"/>
              </w:rPr>
              <w:t>；另</w:t>
            </w:r>
            <w:r w:rsidR="00851FB3" w:rsidRPr="00FA49F3">
              <w:rPr>
                <w:rFonts w:ascii="微軟正黑體" w:eastAsia="微軟正黑體" w:hAnsi="微軟正黑體" w:hint="eastAsia"/>
                <w:sz w:val="20"/>
                <w:szCs w:val="20"/>
              </w:rPr>
              <w:t>交通場站</w:t>
            </w:r>
            <w:r>
              <w:rPr>
                <w:rFonts w:ascii="微軟正黑體" w:eastAsia="微軟正黑體" w:hAnsi="微軟正黑體" w:hint="eastAsia"/>
                <w:sz w:val="20"/>
                <w:szCs w:val="20"/>
              </w:rPr>
              <w:t>之</w:t>
            </w:r>
            <w:r w:rsidR="00851FB3" w:rsidRPr="00FA49F3">
              <w:rPr>
                <w:rFonts w:ascii="微軟正黑體" w:eastAsia="微軟正黑體" w:hAnsi="微軟正黑體" w:hint="eastAsia"/>
                <w:sz w:val="20"/>
                <w:szCs w:val="20"/>
              </w:rPr>
              <w:t>規劃</w:t>
            </w:r>
            <w:r>
              <w:rPr>
                <w:rFonts w:ascii="微軟正黑體" w:eastAsia="微軟正黑體" w:hAnsi="微軟正黑體" w:hint="eastAsia"/>
                <w:sz w:val="20"/>
                <w:szCs w:val="20"/>
              </w:rPr>
              <w:t>，</w:t>
            </w:r>
            <w:r w:rsidR="00851FB3" w:rsidRPr="00FA49F3">
              <w:rPr>
                <w:rFonts w:ascii="微軟正黑體" w:eastAsia="微軟正黑體" w:hAnsi="微軟正黑體" w:hint="eastAsia"/>
                <w:sz w:val="20"/>
                <w:szCs w:val="20"/>
              </w:rPr>
              <w:t>將整合綠地、公園及生態環境</w:t>
            </w:r>
            <w:r w:rsidR="00792618" w:rsidRPr="00FA49F3">
              <w:rPr>
                <w:rFonts w:ascii="微軟正黑體" w:eastAsia="微軟正黑體" w:hAnsi="微軟正黑體" w:hint="eastAsia"/>
                <w:sz w:val="20"/>
                <w:szCs w:val="20"/>
              </w:rPr>
              <w:t>。</w:t>
            </w:r>
          </w:p>
          <w:p w:rsidR="00851FB3" w:rsidRPr="00851FB3" w:rsidRDefault="00851FB3" w:rsidP="00D622B9">
            <w:pPr>
              <w:pStyle w:val="aa"/>
              <w:numPr>
                <w:ilvl w:val="0"/>
                <w:numId w:val="45"/>
              </w:numPr>
              <w:spacing w:line="320" w:lineRule="exact"/>
              <w:jc w:val="both"/>
              <w:rPr>
                <w:rFonts w:ascii="微軟正黑體" w:eastAsia="微軟正黑體" w:hAnsi="微軟正黑體"/>
                <w:sz w:val="20"/>
                <w:szCs w:val="20"/>
              </w:rPr>
            </w:pPr>
            <w:r w:rsidRPr="00B33FCB">
              <w:rPr>
                <w:rFonts w:ascii="微軟正黑體" w:eastAsia="微軟正黑體" w:hAnsi="微軟正黑體" w:hint="eastAsia"/>
                <w:sz w:val="20"/>
                <w:szCs w:val="20"/>
              </w:rPr>
              <w:t>將</w:t>
            </w:r>
            <w:r w:rsidRPr="00B33FCB">
              <w:rPr>
                <w:rFonts w:ascii="微軟正黑體" w:eastAsia="微軟正黑體" w:hAnsi="微軟正黑體"/>
                <w:sz w:val="20"/>
                <w:szCs w:val="20"/>
              </w:rPr>
              <w:t>水土保持</w:t>
            </w:r>
            <w:r w:rsidRPr="00B33FCB">
              <w:rPr>
                <w:rFonts w:ascii="微軟正黑體" w:eastAsia="微軟正黑體" w:hAnsi="微軟正黑體" w:hint="eastAsia"/>
                <w:sz w:val="20"/>
                <w:szCs w:val="20"/>
              </w:rPr>
              <w:t>、綠地保留、</w:t>
            </w:r>
            <w:r w:rsidRPr="00B33FCB">
              <w:rPr>
                <w:rFonts w:ascii="微軟正黑體" w:eastAsia="微軟正黑體" w:hAnsi="微軟正黑體"/>
                <w:sz w:val="20"/>
                <w:szCs w:val="20"/>
              </w:rPr>
              <w:t>生態綠廊</w:t>
            </w:r>
            <w:r w:rsidRPr="00B33FCB">
              <w:rPr>
                <w:rFonts w:ascii="微軟正黑體" w:eastAsia="微軟正黑體" w:hAnsi="微軟正黑體" w:hint="eastAsia"/>
                <w:sz w:val="20"/>
                <w:szCs w:val="20"/>
              </w:rPr>
              <w:t>、</w:t>
            </w:r>
            <w:r w:rsidRPr="00B33FCB">
              <w:rPr>
                <w:rFonts w:ascii="微軟正黑體" w:eastAsia="微軟正黑體" w:hAnsi="微軟正黑體"/>
                <w:sz w:val="20"/>
                <w:szCs w:val="20"/>
              </w:rPr>
              <w:t>雨水花園</w:t>
            </w:r>
            <w:r w:rsidRPr="00B33FCB">
              <w:rPr>
                <w:rFonts w:ascii="微軟正黑體" w:eastAsia="微軟正黑體" w:hAnsi="微軟正黑體" w:hint="eastAsia"/>
                <w:sz w:val="20"/>
                <w:szCs w:val="20"/>
              </w:rPr>
              <w:t>及</w:t>
            </w:r>
            <w:r w:rsidRPr="00B33FCB">
              <w:rPr>
                <w:rFonts w:ascii="微軟正黑體" w:eastAsia="微軟正黑體" w:hAnsi="微軟正黑體"/>
                <w:sz w:val="20"/>
                <w:szCs w:val="20"/>
              </w:rPr>
              <w:t>環境</w:t>
            </w:r>
            <w:r w:rsidRPr="00B33FCB">
              <w:rPr>
                <w:rFonts w:ascii="微軟正黑體" w:eastAsia="微軟正黑體" w:hAnsi="微軟正黑體" w:hint="eastAsia"/>
                <w:sz w:val="20"/>
                <w:szCs w:val="20"/>
              </w:rPr>
              <w:t>保護等納入</w:t>
            </w:r>
            <w:r w:rsidR="00605358">
              <w:rPr>
                <w:rFonts w:ascii="微軟正黑體" w:eastAsia="微軟正黑體" w:hAnsi="微軟正黑體" w:hint="eastAsia"/>
                <w:sz w:val="20"/>
                <w:szCs w:val="20"/>
              </w:rPr>
              <w:t>保護環境之建設</w:t>
            </w:r>
            <w:r w:rsidR="00605358" w:rsidRPr="00B33FCB">
              <w:rPr>
                <w:rFonts w:ascii="微軟正黑體" w:eastAsia="微軟正黑體" w:hAnsi="微軟正黑體" w:hint="eastAsia"/>
                <w:sz w:val="20"/>
                <w:szCs w:val="20"/>
              </w:rPr>
              <w:t>或</w:t>
            </w:r>
            <w:r w:rsidR="00605358" w:rsidRPr="00B33FCB">
              <w:rPr>
                <w:rFonts w:ascii="微軟正黑體" w:eastAsia="微軟正黑體" w:hAnsi="微軟正黑體"/>
                <w:sz w:val="20"/>
                <w:szCs w:val="20"/>
              </w:rPr>
              <w:t>公園設計</w:t>
            </w:r>
            <w:r w:rsidR="00605358" w:rsidRPr="00B33FCB">
              <w:rPr>
                <w:rFonts w:ascii="微軟正黑體" w:eastAsia="微軟正黑體" w:hAnsi="微軟正黑體" w:hint="eastAsia"/>
                <w:sz w:val="20"/>
                <w:szCs w:val="20"/>
              </w:rPr>
              <w:t>規劃</w:t>
            </w:r>
            <w:r w:rsidRPr="00B33FCB">
              <w:rPr>
                <w:rFonts w:ascii="微軟正黑體" w:eastAsia="微軟正黑體" w:hAnsi="微軟正黑體" w:hint="eastAsia"/>
                <w:sz w:val="20"/>
                <w:szCs w:val="20"/>
              </w:rPr>
              <w:t>。</w:t>
            </w:r>
          </w:p>
          <w:p w:rsidR="00D83D68" w:rsidRPr="00851FB3" w:rsidRDefault="00605358" w:rsidP="00D622B9">
            <w:pPr>
              <w:pStyle w:val="aa"/>
              <w:numPr>
                <w:ilvl w:val="0"/>
                <w:numId w:val="45"/>
              </w:numPr>
              <w:spacing w:line="320" w:lineRule="exact"/>
              <w:jc w:val="both"/>
              <w:rPr>
                <w:rFonts w:ascii="微軟正黑體" w:eastAsia="微軟正黑體" w:hAnsi="微軟正黑體"/>
                <w:sz w:val="20"/>
                <w:szCs w:val="20"/>
              </w:rPr>
            </w:pPr>
            <w:r>
              <w:rPr>
                <w:rFonts w:ascii="微軟正黑體" w:eastAsia="微軟正黑體" w:hAnsi="微軟正黑體" w:hint="eastAsia"/>
                <w:sz w:val="20"/>
                <w:szCs w:val="20"/>
              </w:rPr>
              <w:t>依</w:t>
            </w:r>
            <w:r w:rsidR="00D83D68" w:rsidRPr="00544744">
              <w:rPr>
                <w:rFonts w:ascii="微軟正黑體" w:eastAsia="微軟正黑體" w:hAnsi="微軟正黑體"/>
                <w:sz w:val="20"/>
                <w:szCs w:val="20"/>
              </w:rPr>
              <w:t>「臺北市公共設施用地開發保水作業要點」</w:t>
            </w:r>
            <w:r w:rsidR="00851FB3">
              <w:rPr>
                <w:rFonts w:ascii="微軟正黑體" w:eastAsia="微軟正黑體" w:hAnsi="微軟正黑體" w:hint="eastAsia"/>
                <w:sz w:val="20"/>
                <w:szCs w:val="20"/>
              </w:rPr>
              <w:t>規定</w:t>
            </w:r>
            <w:r>
              <w:rPr>
                <w:rFonts w:ascii="微軟正黑體" w:eastAsia="微軟正黑體" w:hAnsi="微軟正黑體" w:hint="eastAsia"/>
                <w:sz w:val="20"/>
                <w:szCs w:val="20"/>
              </w:rPr>
              <w:t>，</w:t>
            </w:r>
            <w:r>
              <w:rPr>
                <w:rFonts w:ascii="微軟正黑體" w:eastAsia="微軟正黑體" w:hAnsi="微軟正黑體"/>
                <w:sz w:val="20"/>
                <w:szCs w:val="20"/>
              </w:rPr>
              <w:t>各機關學校基地面積及新建、改建面積</w:t>
            </w:r>
            <w:r>
              <w:rPr>
                <w:rFonts w:ascii="微軟正黑體" w:eastAsia="微軟正黑體" w:hAnsi="微軟正黑體" w:hint="eastAsia"/>
                <w:sz w:val="20"/>
                <w:szCs w:val="20"/>
              </w:rPr>
              <w:t>達</w:t>
            </w:r>
            <w:r w:rsidR="00D83D68" w:rsidRPr="00544744">
              <w:rPr>
                <w:rFonts w:ascii="微軟正黑體" w:eastAsia="微軟正黑體" w:hAnsi="微軟正黑體"/>
                <w:sz w:val="20"/>
                <w:szCs w:val="20"/>
              </w:rPr>
              <w:t>800m²以上</w:t>
            </w:r>
            <w:r>
              <w:rPr>
                <w:rFonts w:ascii="微軟正黑體" w:eastAsia="微軟正黑體" w:hAnsi="微軟正黑體" w:hint="eastAsia"/>
                <w:sz w:val="20"/>
                <w:szCs w:val="20"/>
              </w:rPr>
              <w:t>者，</w:t>
            </w:r>
            <w:r w:rsidR="00D718AE">
              <w:rPr>
                <w:rFonts w:ascii="微軟正黑體" w:eastAsia="微軟正黑體" w:hAnsi="微軟正黑體"/>
                <w:sz w:val="20"/>
                <w:szCs w:val="20"/>
              </w:rPr>
              <w:t>皆</w:t>
            </w:r>
            <w:r w:rsidR="00D83D68" w:rsidRPr="00544744">
              <w:rPr>
                <w:rFonts w:ascii="微軟正黑體" w:eastAsia="微軟正黑體" w:hAnsi="微軟正黑體"/>
                <w:sz w:val="20"/>
                <w:szCs w:val="20"/>
              </w:rPr>
              <w:t>納入</w:t>
            </w:r>
            <w:r w:rsidR="00D718AE">
              <w:rPr>
                <w:rFonts w:ascii="微軟正黑體" w:eastAsia="微軟正黑體" w:hAnsi="微軟正黑體" w:hint="eastAsia"/>
                <w:sz w:val="20"/>
                <w:szCs w:val="20"/>
              </w:rPr>
              <w:t>涵養、貯留、滲透雨水功能設計</w:t>
            </w:r>
            <w:r w:rsidR="00D83D68" w:rsidRPr="00544744">
              <w:rPr>
                <w:rFonts w:ascii="微軟正黑體" w:eastAsia="微軟正黑體" w:hAnsi="微軟正黑體"/>
                <w:sz w:val="20"/>
                <w:szCs w:val="20"/>
              </w:rPr>
              <w:t>。</w:t>
            </w:r>
          </w:p>
        </w:tc>
      </w:tr>
      <w:tr w:rsidR="00D80140" w:rsidRPr="009140C1" w:rsidTr="00417868">
        <w:trPr>
          <w:trHeight w:val="1304"/>
        </w:trPr>
        <w:tc>
          <w:tcPr>
            <w:tcW w:w="567" w:type="dxa"/>
            <w:vMerge/>
            <w:shd w:val="clear" w:color="auto" w:fill="auto"/>
          </w:tcPr>
          <w:p w:rsidR="00866A34" w:rsidRPr="00126E37" w:rsidRDefault="00866A34" w:rsidP="00B84098">
            <w:pPr>
              <w:spacing w:line="320" w:lineRule="exact"/>
              <w:jc w:val="both"/>
              <w:rPr>
                <w:rFonts w:ascii="微軟正黑體" w:eastAsia="微軟正黑體" w:hAnsi="微軟正黑體"/>
                <w:sz w:val="20"/>
                <w:szCs w:val="20"/>
              </w:rPr>
            </w:pPr>
          </w:p>
        </w:tc>
        <w:tc>
          <w:tcPr>
            <w:tcW w:w="567" w:type="dxa"/>
            <w:shd w:val="clear" w:color="auto" w:fill="auto"/>
            <w:vAlign w:val="center"/>
          </w:tcPr>
          <w:p w:rsidR="00866A34" w:rsidRPr="00126E37" w:rsidRDefault="00605358" w:rsidP="00B84098">
            <w:pPr>
              <w:spacing w:line="3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w:t>
            </w:r>
          </w:p>
        </w:tc>
        <w:tc>
          <w:tcPr>
            <w:tcW w:w="6123" w:type="dxa"/>
            <w:shd w:val="clear" w:color="auto" w:fill="auto"/>
          </w:tcPr>
          <w:p w:rsidR="00866A34" w:rsidRPr="00126E37" w:rsidRDefault="00866A34" w:rsidP="00B84098">
            <w:pPr>
              <w:spacing w:line="320" w:lineRule="exact"/>
              <w:jc w:val="both"/>
              <w:rPr>
                <w:rFonts w:ascii="微軟正黑體" w:eastAsia="微軟正黑體" w:hAnsi="微軟正黑體"/>
                <w:sz w:val="20"/>
                <w:szCs w:val="20"/>
              </w:rPr>
            </w:pPr>
            <w:r w:rsidRPr="00126E37">
              <w:rPr>
                <w:rFonts w:ascii="微軟正黑體" w:eastAsia="微軟正黑體" w:hAnsi="微軟正黑體" w:hint="eastAsia"/>
                <w:sz w:val="20"/>
                <w:szCs w:val="20"/>
              </w:rPr>
              <w:t>臺北市推動都市更新、容積移轉或都市開發規劃，應針對熱島效應的3D風流模擬進行規劃，建立風的廊道，用風向來有效解決。</w:t>
            </w:r>
          </w:p>
        </w:tc>
        <w:tc>
          <w:tcPr>
            <w:tcW w:w="794" w:type="dxa"/>
            <w:vAlign w:val="center"/>
          </w:tcPr>
          <w:p w:rsidR="00866A34" w:rsidRPr="00126E37" w:rsidRDefault="00CA0750" w:rsidP="00B84098">
            <w:pPr>
              <w:spacing w:line="320" w:lineRule="exact"/>
              <w:jc w:val="center"/>
              <w:rPr>
                <w:rFonts w:ascii="微軟正黑體" w:eastAsia="微軟正黑體" w:hAnsi="微軟正黑體"/>
                <w:sz w:val="20"/>
                <w:szCs w:val="20"/>
              </w:rPr>
            </w:pPr>
            <w:r w:rsidRPr="00F23871">
              <w:rPr>
                <w:rFonts w:ascii="微軟正黑體" w:eastAsia="微軟正黑體" w:hAnsi="微軟正黑體" w:hint="eastAsia"/>
                <w:b/>
                <w:sz w:val="20"/>
                <w:szCs w:val="20"/>
              </w:rPr>
              <w:t>○</w:t>
            </w:r>
          </w:p>
        </w:tc>
        <w:tc>
          <w:tcPr>
            <w:tcW w:w="6803" w:type="dxa"/>
            <w:shd w:val="clear" w:color="auto" w:fill="auto"/>
          </w:tcPr>
          <w:p w:rsidR="00E52C2F" w:rsidRPr="00E52C2F" w:rsidRDefault="00E52C2F" w:rsidP="00E52C2F">
            <w:pPr>
              <w:spacing w:afterLines="50" w:after="180" w:line="320" w:lineRule="exact"/>
              <w:jc w:val="both"/>
              <w:rPr>
                <w:rFonts w:ascii="微軟正黑體" w:eastAsia="微軟正黑體" w:hAnsi="微軟正黑體"/>
                <w:b/>
                <w:sz w:val="20"/>
                <w:szCs w:val="20"/>
              </w:rPr>
            </w:pPr>
            <w:r w:rsidRPr="00E52C2F">
              <w:rPr>
                <w:rFonts w:ascii="微軟正黑體" w:eastAsia="微軟正黑體" w:hAnsi="微軟正黑體"/>
                <w:sz w:val="20"/>
                <w:szCs w:val="20"/>
              </w:rPr>
              <w:t>「臺北市都市設計及土地使用開發許可審議委員會審議參考範例」</w:t>
            </w:r>
            <w:r w:rsidRPr="00E52C2F">
              <w:rPr>
                <w:rFonts w:ascii="微軟正黑體" w:eastAsia="微軟正黑體" w:hAnsi="微軟正黑體" w:hint="eastAsia"/>
                <w:sz w:val="20"/>
                <w:szCs w:val="20"/>
              </w:rPr>
              <w:t>、</w:t>
            </w:r>
            <w:r w:rsidRPr="00E52C2F">
              <w:rPr>
                <w:rFonts w:ascii="微軟正黑體" w:eastAsia="微軟正黑體" w:hAnsi="微軟正黑體"/>
                <w:sz w:val="20"/>
                <w:szCs w:val="20"/>
              </w:rPr>
              <w:t>「臺北市都市更新單元規劃設計獎勵容積評定標準｣</w:t>
            </w:r>
            <w:r w:rsidRPr="00E52C2F">
              <w:rPr>
                <w:rFonts w:ascii="微軟正黑體" w:eastAsia="微軟正黑體" w:hAnsi="微軟正黑體" w:hint="eastAsia"/>
                <w:sz w:val="20"/>
                <w:szCs w:val="20"/>
              </w:rPr>
              <w:t>及</w:t>
            </w:r>
            <w:r w:rsidRPr="00E52C2F">
              <w:rPr>
                <w:rFonts w:ascii="微軟正黑體" w:eastAsia="微軟正黑體" w:hAnsi="微軟正黑體"/>
                <w:sz w:val="20"/>
                <w:szCs w:val="20"/>
              </w:rPr>
              <w:t>「臺北市老舊中低層建築社區辦理都市更新擴大協助專案計畫」</w:t>
            </w:r>
            <w:r w:rsidRPr="00E52C2F">
              <w:rPr>
                <w:rFonts w:ascii="微軟正黑體" w:eastAsia="微軟正黑體" w:hAnsi="微軟正黑體" w:hint="eastAsia"/>
                <w:sz w:val="20"/>
                <w:szCs w:val="20"/>
              </w:rPr>
              <w:t>皆有相關</w:t>
            </w:r>
            <w:r w:rsidRPr="00E52C2F">
              <w:rPr>
                <w:rFonts w:ascii="微軟正黑體" w:eastAsia="微軟正黑體" w:hAnsi="微軟正黑體"/>
                <w:sz w:val="20"/>
                <w:szCs w:val="20"/>
              </w:rPr>
              <w:t>規範</w:t>
            </w:r>
            <w:r>
              <w:rPr>
                <w:rFonts w:ascii="微軟正黑體" w:eastAsia="微軟正黑體" w:hAnsi="微軟正黑體" w:hint="eastAsia"/>
                <w:sz w:val="20"/>
                <w:szCs w:val="20"/>
              </w:rPr>
              <w:t>遵循。</w:t>
            </w:r>
          </w:p>
        </w:tc>
      </w:tr>
      <w:tr w:rsidR="00D80140" w:rsidRPr="00126E37" w:rsidTr="00D718AE">
        <w:trPr>
          <w:trHeight w:val="1644"/>
        </w:trPr>
        <w:tc>
          <w:tcPr>
            <w:tcW w:w="567" w:type="dxa"/>
            <w:vMerge/>
            <w:shd w:val="clear" w:color="auto" w:fill="auto"/>
          </w:tcPr>
          <w:p w:rsidR="00866A34" w:rsidRPr="00126E37" w:rsidRDefault="00866A34" w:rsidP="00776E90">
            <w:pPr>
              <w:spacing w:line="450" w:lineRule="exact"/>
              <w:jc w:val="both"/>
              <w:rPr>
                <w:rFonts w:ascii="微軟正黑體" w:eastAsia="微軟正黑體" w:hAnsi="微軟正黑體"/>
                <w:sz w:val="20"/>
                <w:szCs w:val="20"/>
              </w:rPr>
            </w:pPr>
          </w:p>
        </w:tc>
        <w:tc>
          <w:tcPr>
            <w:tcW w:w="567" w:type="dxa"/>
            <w:shd w:val="clear" w:color="auto" w:fill="auto"/>
            <w:vAlign w:val="center"/>
          </w:tcPr>
          <w:p w:rsidR="00866A34" w:rsidRPr="00126E37" w:rsidRDefault="00605358" w:rsidP="00B84098">
            <w:pPr>
              <w:spacing w:line="3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13</w:t>
            </w:r>
          </w:p>
        </w:tc>
        <w:tc>
          <w:tcPr>
            <w:tcW w:w="6123" w:type="dxa"/>
            <w:shd w:val="clear" w:color="auto" w:fill="auto"/>
          </w:tcPr>
          <w:p w:rsidR="00866A34" w:rsidRPr="00126E37" w:rsidRDefault="00866A34" w:rsidP="00B84098">
            <w:pPr>
              <w:spacing w:line="320" w:lineRule="exact"/>
              <w:jc w:val="both"/>
              <w:rPr>
                <w:rFonts w:ascii="微軟正黑體" w:eastAsia="微軟正黑體" w:hAnsi="微軟正黑體"/>
                <w:sz w:val="20"/>
                <w:szCs w:val="20"/>
              </w:rPr>
            </w:pPr>
            <w:r w:rsidRPr="00126E37">
              <w:rPr>
                <w:rFonts w:ascii="微軟正黑體" w:eastAsia="微軟正黑體" w:hAnsi="微軟正黑體" w:hint="eastAsia"/>
                <w:sz w:val="20"/>
                <w:szCs w:val="20"/>
              </w:rPr>
              <w:t>中央及地方政府皆推動海綿城市及低衝擊開發，但各單位有各自的規範，整合及落實是最大的問題，應積極思考整合方案，提出永續指標，創造豐富多元的社區。</w:t>
            </w:r>
          </w:p>
        </w:tc>
        <w:tc>
          <w:tcPr>
            <w:tcW w:w="794" w:type="dxa"/>
            <w:vAlign w:val="center"/>
          </w:tcPr>
          <w:p w:rsidR="00866A34" w:rsidRPr="00126E37" w:rsidRDefault="00CA0750" w:rsidP="00B84098">
            <w:pPr>
              <w:spacing w:line="320" w:lineRule="exact"/>
              <w:jc w:val="center"/>
              <w:rPr>
                <w:rFonts w:ascii="微軟正黑體" w:eastAsia="微軟正黑體" w:hAnsi="微軟正黑體"/>
                <w:sz w:val="20"/>
                <w:szCs w:val="20"/>
              </w:rPr>
            </w:pPr>
            <w:r w:rsidRPr="00F23871">
              <w:rPr>
                <w:rFonts w:ascii="微軟正黑體" w:eastAsia="微軟正黑體" w:hAnsi="微軟正黑體" w:hint="eastAsia"/>
                <w:b/>
                <w:sz w:val="20"/>
                <w:szCs w:val="20"/>
              </w:rPr>
              <w:t>○</w:t>
            </w:r>
          </w:p>
        </w:tc>
        <w:tc>
          <w:tcPr>
            <w:tcW w:w="6803" w:type="dxa"/>
            <w:shd w:val="clear" w:color="auto" w:fill="auto"/>
          </w:tcPr>
          <w:p w:rsidR="00866A34" w:rsidRPr="00E52C2F" w:rsidRDefault="00866A34" w:rsidP="00D718AE">
            <w:pPr>
              <w:spacing w:afterLines="50" w:after="180" w:line="320" w:lineRule="exact"/>
              <w:jc w:val="both"/>
              <w:rPr>
                <w:rFonts w:ascii="微軟正黑體" w:eastAsia="微軟正黑體" w:hAnsi="微軟正黑體"/>
                <w:sz w:val="20"/>
                <w:szCs w:val="20"/>
              </w:rPr>
            </w:pPr>
            <w:r w:rsidRPr="00E52C2F">
              <w:rPr>
                <w:rFonts w:ascii="微軟正黑體" w:eastAsia="微軟正黑體" w:hAnsi="微軟正黑體"/>
                <w:sz w:val="20"/>
                <w:szCs w:val="20"/>
              </w:rPr>
              <w:t>內政部104</w:t>
            </w:r>
            <w:r w:rsidR="00E52C2F" w:rsidRPr="00E52C2F">
              <w:rPr>
                <w:rFonts w:ascii="微軟正黑體" w:eastAsia="微軟正黑體" w:hAnsi="微軟正黑體"/>
                <w:sz w:val="20"/>
                <w:szCs w:val="20"/>
              </w:rPr>
              <w:t>年辦理「水環境低衝擊開發設施操作手冊編製與案例評估計畫」，</w:t>
            </w:r>
            <w:r w:rsidR="00851FB3">
              <w:rPr>
                <w:rFonts w:ascii="微軟正黑體" w:eastAsia="微軟正黑體" w:hAnsi="微軟正黑體"/>
                <w:sz w:val="20"/>
                <w:szCs w:val="20"/>
              </w:rPr>
              <w:t>整合中央及地方單位相關海綿城市及低衝擊開發規範及作法，並提供</w:t>
            </w:r>
            <w:r w:rsidRPr="00E52C2F">
              <w:rPr>
                <w:rFonts w:ascii="微軟正黑體" w:eastAsia="微軟正黑體" w:hAnsi="微軟正黑體"/>
                <w:sz w:val="20"/>
                <w:szCs w:val="20"/>
              </w:rPr>
              <w:t>公私部門應用落實</w:t>
            </w:r>
            <w:r w:rsidR="00E52C2F" w:rsidRPr="00E52C2F">
              <w:rPr>
                <w:rFonts w:ascii="微軟正黑體" w:eastAsia="微軟正黑體" w:hAnsi="微軟正黑體" w:hint="eastAsia"/>
                <w:sz w:val="20"/>
                <w:szCs w:val="20"/>
              </w:rPr>
              <w:t>；另</w:t>
            </w:r>
            <w:r w:rsidR="00D718AE">
              <w:rPr>
                <w:rFonts w:ascii="微軟正黑體" w:eastAsia="微軟正黑體" w:hAnsi="微軟正黑體" w:hint="eastAsia"/>
                <w:sz w:val="20"/>
                <w:szCs w:val="20"/>
              </w:rPr>
              <w:t>臺北市政府</w:t>
            </w:r>
            <w:r w:rsidR="00E52C2F" w:rsidRPr="00E52C2F">
              <w:rPr>
                <w:rFonts w:ascii="微軟正黑體" w:eastAsia="微軟正黑體" w:hAnsi="微軟正黑體"/>
                <w:sz w:val="20"/>
                <w:szCs w:val="20"/>
              </w:rPr>
              <w:t>推動如建築基地內透水鋪面、屋頂綠化、雨水儲集系統等，已於「臺北市綠建築自治條例</w:t>
            </w:r>
            <w:r w:rsidR="00E52C2F" w:rsidRPr="00E52C2F">
              <w:rPr>
                <w:rFonts w:ascii="微軟正黑體" w:eastAsia="微軟正黑體" w:hAnsi="微軟正黑體" w:hint="eastAsia"/>
                <w:sz w:val="20"/>
                <w:szCs w:val="20"/>
              </w:rPr>
              <w:t>」</w:t>
            </w:r>
            <w:r w:rsidR="00E52C2F" w:rsidRPr="00E52C2F">
              <w:rPr>
                <w:rFonts w:ascii="微軟正黑體" w:eastAsia="微軟正黑體" w:hAnsi="微軟正黑體"/>
                <w:sz w:val="20"/>
                <w:szCs w:val="20"/>
              </w:rPr>
              <w:t>規範</w:t>
            </w:r>
            <w:r w:rsidRPr="00E52C2F">
              <w:rPr>
                <w:rFonts w:ascii="微軟正黑體" w:eastAsia="微軟正黑體" w:hAnsi="微軟正黑體"/>
                <w:sz w:val="20"/>
                <w:szCs w:val="20"/>
              </w:rPr>
              <w:t>，</w:t>
            </w:r>
            <w:r w:rsidR="00E52C2F" w:rsidRPr="00E52C2F">
              <w:rPr>
                <w:rFonts w:ascii="微軟正黑體" w:eastAsia="微軟正黑體" w:hAnsi="微軟正黑體" w:hint="eastAsia"/>
                <w:sz w:val="20"/>
                <w:szCs w:val="20"/>
              </w:rPr>
              <w:t>皆</w:t>
            </w:r>
            <w:r w:rsidRPr="00E52C2F">
              <w:rPr>
                <w:rFonts w:ascii="微軟正黑體" w:eastAsia="微軟正黑體" w:hAnsi="微軟正黑體"/>
                <w:sz w:val="20"/>
                <w:szCs w:val="20"/>
              </w:rPr>
              <w:t>遵循相關內容及規範逐步推動。</w:t>
            </w:r>
          </w:p>
        </w:tc>
      </w:tr>
      <w:tr w:rsidR="00D80140" w:rsidRPr="00126E37" w:rsidTr="00417868">
        <w:trPr>
          <w:trHeight w:val="1247"/>
        </w:trPr>
        <w:tc>
          <w:tcPr>
            <w:tcW w:w="567" w:type="dxa"/>
            <w:vMerge/>
            <w:shd w:val="clear" w:color="auto" w:fill="auto"/>
          </w:tcPr>
          <w:p w:rsidR="00866A34" w:rsidRPr="00126E37" w:rsidRDefault="00866A34" w:rsidP="00776E90">
            <w:pPr>
              <w:spacing w:line="450" w:lineRule="exact"/>
              <w:jc w:val="both"/>
              <w:rPr>
                <w:rFonts w:ascii="微軟正黑體" w:eastAsia="微軟正黑體" w:hAnsi="微軟正黑體"/>
                <w:sz w:val="20"/>
                <w:szCs w:val="20"/>
              </w:rPr>
            </w:pPr>
          </w:p>
        </w:tc>
        <w:tc>
          <w:tcPr>
            <w:tcW w:w="567" w:type="dxa"/>
            <w:shd w:val="clear" w:color="auto" w:fill="auto"/>
            <w:vAlign w:val="center"/>
          </w:tcPr>
          <w:p w:rsidR="00866A34" w:rsidRPr="00126E37" w:rsidRDefault="00605358" w:rsidP="00B84098">
            <w:pPr>
              <w:spacing w:line="3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14</w:t>
            </w:r>
          </w:p>
        </w:tc>
        <w:tc>
          <w:tcPr>
            <w:tcW w:w="6123" w:type="dxa"/>
            <w:shd w:val="clear" w:color="auto" w:fill="auto"/>
          </w:tcPr>
          <w:p w:rsidR="00866A34" w:rsidRPr="00126E37" w:rsidRDefault="00866A34" w:rsidP="00B84098">
            <w:pPr>
              <w:spacing w:line="320" w:lineRule="exact"/>
              <w:jc w:val="both"/>
              <w:rPr>
                <w:rFonts w:ascii="微軟正黑體" w:eastAsia="微軟正黑體" w:hAnsi="微軟正黑體"/>
                <w:sz w:val="20"/>
                <w:szCs w:val="20"/>
              </w:rPr>
            </w:pPr>
            <w:r w:rsidRPr="00126E37">
              <w:rPr>
                <w:rFonts w:ascii="微軟正黑體" w:eastAsia="微軟正黑體" w:hAnsi="微軟正黑體" w:hint="eastAsia"/>
                <w:sz w:val="20"/>
                <w:szCs w:val="20"/>
              </w:rPr>
              <w:t>智慧生態城市應變成一種資源循環(3C產品廢棄物當作資源，回收再利用)、能源循環、零廢棄社區，應該建設合理的經營環境，成為一種商業模式，讓業者有利可圖，才能永續發展。</w:t>
            </w:r>
          </w:p>
        </w:tc>
        <w:tc>
          <w:tcPr>
            <w:tcW w:w="794" w:type="dxa"/>
            <w:vAlign w:val="center"/>
          </w:tcPr>
          <w:p w:rsidR="00866A34" w:rsidRPr="00126E37" w:rsidRDefault="00CA0750" w:rsidP="00B84098">
            <w:pPr>
              <w:spacing w:line="320" w:lineRule="exact"/>
              <w:jc w:val="center"/>
              <w:rPr>
                <w:rFonts w:ascii="微軟正黑體" w:eastAsia="微軟正黑體" w:hAnsi="微軟正黑體"/>
                <w:sz w:val="20"/>
                <w:szCs w:val="20"/>
              </w:rPr>
            </w:pPr>
            <w:r w:rsidRPr="00F23871">
              <w:rPr>
                <w:rFonts w:ascii="微軟正黑體" w:eastAsia="微軟正黑體" w:hAnsi="微軟正黑體" w:hint="eastAsia"/>
                <w:b/>
                <w:sz w:val="20"/>
                <w:szCs w:val="20"/>
              </w:rPr>
              <w:t>○</w:t>
            </w:r>
          </w:p>
        </w:tc>
        <w:tc>
          <w:tcPr>
            <w:tcW w:w="6803" w:type="dxa"/>
            <w:shd w:val="clear" w:color="auto" w:fill="auto"/>
          </w:tcPr>
          <w:p w:rsidR="00866A34" w:rsidRPr="00E52C2F" w:rsidRDefault="00E52C2F" w:rsidP="00605358">
            <w:pPr>
              <w:spacing w:line="320" w:lineRule="exact"/>
              <w:jc w:val="both"/>
              <w:rPr>
                <w:rFonts w:ascii="微軟正黑體" w:eastAsia="微軟正黑體" w:hAnsi="微軟正黑體"/>
                <w:sz w:val="20"/>
                <w:szCs w:val="20"/>
              </w:rPr>
            </w:pPr>
            <w:r w:rsidRPr="00E52C2F">
              <w:rPr>
                <w:rFonts w:ascii="微軟正黑體" w:eastAsia="微軟正黑體" w:hAnsi="微軟正黑體"/>
                <w:sz w:val="20"/>
                <w:szCs w:val="20"/>
              </w:rPr>
              <w:t>訂定短、中及長期目標，並以環保署補助款項推行各項計畫</w:t>
            </w:r>
            <w:r w:rsidRPr="00E52C2F">
              <w:rPr>
                <w:rFonts w:ascii="微軟正黑體" w:eastAsia="微軟正黑體" w:hAnsi="微軟正黑體" w:hint="eastAsia"/>
                <w:sz w:val="20"/>
                <w:szCs w:val="20"/>
              </w:rPr>
              <w:t>；</w:t>
            </w:r>
            <w:r w:rsidRPr="00E52C2F">
              <w:rPr>
                <w:rFonts w:ascii="微軟正黑體" w:eastAsia="微軟正黑體" w:hAnsi="微軟正黑體"/>
                <w:sz w:val="20"/>
                <w:szCs w:val="20"/>
              </w:rPr>
              <w:t>宣導市民提資源回收再利用，</w:t>
            </w:r>
            <w:r w:rsidRPr="00E52C2F">
              <w:rPr>
                <w:rFonts w:ascii="微軟正黑體" w:eastAsia="微軟正黑體" w:hAnsi="微軟正黑體" w:hint="eastAsia"/>
                <w:sz w:val="20"/>
                <w:szCs w:val="20"/>
              </w:rPr>
              <w:t>及</w:t>
            </w:r>
            <w:r w:rsidR="00866A34" w:rsidRPr="00E52C2F">
              <w:rPr>
                <w:rFonts w:ascii="微軟正黑體" w:eastAsia="微軟正黑體" w:hAnsi="微軟正黑體"/>
                <w:sz w:val="20"/>
                <w:szCs w:val="20"/>
              </w:rPr>
              <w:t>促</w:t>
            </w:r>
            <w:r w:rsidRPr="00E52C2F">
              <w:rPr>
                <w:rFonts w:ascii="微軟正黑體" w:eastAsia="微軟正黑體" w:hAnsi="微軟正黑體" w:hint="eastAsia"/>
                <w:sz w:val="20"/>
                <w:szCs w:val="20"/>
              </w:rPr>
              <w:t>進</w:t>
            </w:r>
            <w:r w:rsidR="00866A34" w:rsidRPr="00E52C2F">
              <w:rPr>
                <w:rFonts w:ascii="微軟正黑體" w:eastAsia="微軟正黑體" w:hAnsi="微軟正黑體"/>
                <w:sz w:val="20"/>
                <w:szCs w:val="20"/>
              </w:rPr>
              <w:t>企業負起社會責任，增加資源回收量。</w:t>
            </w:r>
          </w:p>
        </w:tc>
      </w:tr>
      <w:tr w:rsidR="00D80140" w:rsidRPr="00126E37" w:rsidTr="00D622B9">
        <w:trPr>
          <w:trHeight w:val="2438"/>
        </w:trPr>
        <w:tc>
          <w:tcPr>
            <w:tcW w:w="567" w:type="dxa"/>
            <w:vMerge/>
            <w:shd w:val="clear" w:color="auto" w:fill="auto"/>
          </w:tcPr>
          <w:p w:rsidR="00866A34" w:rsidRPr="00126E37" w:rsidRDefault="00866A34" w:rsidP="00776E90">
            <w:pPr>
              <w:spacing w:line="450" w:lineRule="exact"/>
              <w:jc w:val="both"/>
              <w:rPr>
                <w:rFonts w:ascii="微軟正黑體" w:eastAsia="微軟正黑體" w:hAnsi="微軟正黑體"/>
                <w:sz w:val="20"/>
                <w:szCs w:val="20"/>
              </w:rPr>
            </w:pPr>
          </w:p>
        </w:tc>
        <w:tc>
          <w:tcPr>
            <w:tcW w:w="567" w:type="dxa"/>
            <w:shd w:val="clear" w:color="auto" w:fill="auto"/>
            <w:vAlign w:val="center"/>
          </w:tcPr>
          <w:p w:rsidR="00D622B9" w:rsidRDefault="00D622B9" w:rsidP="00D622B9">
            <w:pPr>
              <w:adjustRightInd w:val="0"/>
              <w:snapToGrid w:val="0"/>
              <w:spacing w:line="320" w:lineRule="exact"/>
              <w:rPr>
                <w:rFonts w:ascii="微軟正黑體" w:eastAsia="微軟正黑體" w:hAnsi="微軟正黑體" w:hint="eastAsia"/>
                <w:sz w:val="20"/>
                <w:szCs w:val="20"/>
              </w:rPr>
            </w:pPr>
            <w:r w:rsidRPr="00417868">
              <w:rPr>
                <w:rFonts w:ascii="微軟正黑體" w:eastAsia="微軟正黑體" w:hAnsi="微軟正黑體"/>
                <w:sz w:val="20"/>
                <w:szCs w:val="20"/>
              </w:rPr>
              <mc:AlternateContent>
                <mc:Choice Requires="wps">
                  <w:drawing>
                    <wp:anchor distT="0" distB="0" distL="114300" distR="114300" simplePos="0" relativeHeight="251673600" behindDoc="0" locked="0" layoutInCell="1" allowOverlap="1" wp14:anchorId="6B7AE2E7" wp14:editId="645FB6C5">
                      <wp:simplePos x="0" y="0"/>
                      <wp:positionH relativeFrom="column">
                        <wp:posOffset>-416560</wp:posOffset>
                      </wp:positionH>
                      <wp:positionV relativeFrom="paragraph">
                        <wp:posOffset>54610</wp:posOffset>
                      </wp:positionV>
                      <wp:extent cx="2374265" cy="177165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71650"/>
                              </a:xfrm>
                              <a:prstGeom prst="rect">
                                <a:avLst/>
                              </a:prstGeom>
                              <a:noFill/>
                              <a:ln w="9525">
                                <a:noFill/>
                                <a:miter lim="800000"/>
                                <a:headEnd/>
                                <a:tailEnd/>
                              </a:ln>
                            </wps:spPr>
                            <wps:txbx>
                              <w:txbxContent>
                                <w:p w:rsidR="00417868" w:rsidRPr="00417868" w:rsidRDefault="00417868" w:rsidP="00417868">
                                  <w:pPr>
                                    <w:spacing w:line="320" w:lineRule="exact"/>
                                    <w:ind w:left="113" w:right="113"/>
                                    <w:rPr>
                                      <w:rFonts w:ascii="微軟正黑體" w:eastAsia="微軟正黑體" w:hAnsi="微軟正黑體"/>
                                      <w:sz w:val="32"/>
                                      <w:szCs w:val="32"/>
                                    </w:rPr>
                                  </w:pPr>
                                  <w:r w:rsidRPr="008432C2">
                                    <w:rPr>
                                      <w:rFonts w:ascii="微軟正黑體" w:eastAsia="微軟正黑體" w:hAnsi="微軟正黑體" w:hint="eastAsia"/>
                                      <w:b/>
                                      <w:spacing w:val="60"/>
                                      <w:szCs w:val="32"/>
                                    </w:rPr>
                                    <w:t>環境生態系統</w:t>
                                  </w:r>
                                </w:p>
                              </w:txbxContent>
                            </wps:txbx>
                            <wps:bodyPr rot="0" vert="eaVert"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margin-left:-32.8pt;margin-top:4.3pt;width:186.95pt;height:1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" filled="f" stroked="f">
                      <v:textbox style="layout-flow:vertical-ideographic;mso-fit-shape-to-text:t">
                        <w:txbxContent>
                          <w:p w:rsidR="00417868" w:rsidRPr="00417868" w:rsidRDefault="00417868" w:rsidP="00417868">
                            <w:pPr>
                              <w:spacing w:line="320" w:lineRule="exact"/>
                              <w:ind w:left="113" w:right="113"/>
                              <w:rPr>
                                <w:rFonts w:ascii="微軟正黑體" w:eastAsia="微軟正黑體" w:hAnsi="微軟正黑體"/>
                                <w:sz w:val="32"/>
                                <w:szCs w:val="32"/>
                              </w:rPr>
                            </w:pPr>
                            <w:r w:rsidRPr="008432C2">
                              <w:rPr>
                                <w:rFonts w:ascii="微軟正黑體" w:eastAsia="微軟正黑體" w:hAnsi="微軟正黑體" w:hint="eastAsia"/>
                                <w:b/>
                                <w:spacing w:val="60"/>
                                <w:szCs w:val="32"/>
                              </w:rPr>
                              <w:t>環境生態系統</w:t>
                            </w:r>
                          </w:p>
                        </w:txbxContent>
                      </v:textbox>
                    </v:shape>
                  </w:pict>
                </mc:Fallback>
              </mc:AlternateContent>
            </w:r>
          </w:p>
          <w:p w:rsidR="00D622B9" w:rsidRDefault="00D622B9" w:rsidP="00D622B9">
            <w:pPr>
              <w:adjustRightInd w:val="0"/>
              <w:snapToGrid w:val="0"/>
              <w:spacing w:line="320" w:lineRule="exact"/>
              <w:rPr>
                <w:rFonts w:ascii="微軟正黑體" w:eastAsia="微軟正黑體" w:hAnsi="微軟正黑體" w:hint="eastAsia"/>
                <w:sz w:val="20"/>
                <w:szCs w:val="20"/>
              </w:rPr>
            </w:pPr>
          </w:p>
          <w:p w:rsidR="00D622B9" w:rsidRDefault="00D622B9" w:rsidP="00D622B9">
            <w:pPr>
              <w:adjustRightInd w:val="0"/>
              <w:snapToGrid w:val="0"/>
              <w:spacing w:line="320" w:lineRule="exact"/>
              <w:rPr>
                <w:rFonts w:ascii="微軟正黑體" w:eastAsia="微軟正黑體" w:hAnsi="微軟正黑體" w:hint="eastAsia"/>
                <w:sz w:val="20"/>
                <w:szCs w:val="20"/>
              </w:rPr>
            </w:pPr>
          </w:p>
          <w:p w:rsidR="00866A34" w:rsidRPr="00126E37" w:rsidRDefault="00605358" w:rsidP="00D622B9">
            <w:pPr>
              <w:adjustRightInd w:val="0"/>
              <w:snapToGrid w:val="0"/>
              <w:spacing w:line="320" w:lineRule="exact"/>
              <w:rPr>
                <w:rFonts w:ascii="微軟正黑體" w:eastAsia="微軟正黑體" w:hAnsi="微軟正黑體"/>
                <w:sz w:val="20"/>
                <w:szCs w:val="20"/>
              </w:rPr>
            </w:pPr>
            <w:r>
              <w:rPr>
                <w:rFonts w:ascii="微軟正黑體" w:eastAsia="微軟正黑體" w:hAnsi="微軟正黑體" w:hint="eastAsia"/>
                <w:sz w:val="20"/>
                <w:szCs w:val="20"/>
              </w:rPr>
              <w:t>15</w:t>
            </w:r>
          </w:p>
        </w:tc>
        <w:tc>
          <w:tcPr>
            <w:tcW w:w="6123" w:type="dxa"/>
            <w:shd w:val="clear" w:color="auto" w:fill="auto"/>
          </w:tcPr>
          <w:p w:rsidR="00866A34" w:rsidRPr="00126E37" w:rsidRDefault="00866A34" w:rsidP="00B84098">
            <w:pPr>
              <w:spacing w:line="320" w:lineRule="exact"/>
              <w:jc w:val="both"/>
              <w:rPr>
                <w:rFonts w:ascii="微軟正黑體" w:eastAsia="微軟正黑體" w:hAnsi="微軟正黑體"/>
                <w:sz w:val="20"/>
                <w:szCs w:val="20"/>
              </w:rPr>
            </w:pPr>
            <w:r w:rsidRPr="00126E37">
              <w:rPr>
                <w:rFonts w:ascii="微軟正黑體" w:eastAsia="微軟正黑體" w:hAnsi="微軟正黑體" w:hint="eastAsia"/>
                <w:sz w:val="20"/>
                <w:szCs w:val="20"/>
              </w:rPr>
              <w:t>盡可能充分運用太陽能、水和土壤的資源，應以多種植物為優先，有更多的生物利用。</w:t>
            </w:r>
          </w:p>
        </w:tc>
        <w:tc>
          <w:tcPr>
            <w:tcW w:w="794" w:type="dxa"/>
            <w:vAlign w:val="center"/>
          </w:tcPr>
          <w:p w:rsidR="00866A34" w:rsidRPr="00126E37" w:rsidRDefault="00CA0750" w:rsidP="00B84098">
            <w:pPr>
              <w:spacing w:line="320" w:lineRule="exact"/>
              <w:jc w:val="center"/>
              <w:rPr>
                <w:rFonts w:ascii="微軟正黑體" w:eastAsia="微軟正黑體" w:hAnsi="微軟正黑體"/>
                <w:sz w:val="20"/>
                <w:szCs w:val="20"/>
              </w:rPr>
            </w:pPr>
            <w:r w:rsidRPr="00F23871">
              <w:rPr>
                <w:rFonts w:ascii="微軟正黑體" w:eastAsia="微軟正黑體" w:hAnsi="微軟正黑體" w:hint="eastAsia"/>
                <w:b/>
                <w:sz w:val="20"/>
                <w:szCs w:val="20"/>
              </w:rPr>
              <w:t>○</w:t>
            </w:r>
          </w:p>
        </w:tc>
        <w:tc>
          <w:tcPr>
            <w:tcW w:w="6803" w:type="dxa"/>
            <w:shd w:val="clear" w:color="auto" w:fill="auto"/>
          </w:tcPr>
          <w:p w:rsidR="00851FB3" w:rsidRPr="00851FB3" w:rsidRDefault="00851FB3" w:rsidP="00851FB3">
            <w:pPr>
              <w:pStyle w:val="aa"/>
              <w:numPr>
                <w:ilvl w:val="0"/>
                <w:numId w:val="21"/>
              </w:numPr>
              <w:spacing w:line="320" w:lineRule="exact"/>
              <w:jc w:val="both"/>
              <w:rPr>
                <w:rFonts w:ascii="微軟正黑體" w:eastAsia="微軟正黑體" w:hAnsi="微軟正黑體"/>
                <w:color w:val="000000" w:themeColor="text1"/>
                <w:sz w:val="20"/>
                <w:szCs w:val="20"/>
              </w:rPr>
            </w:pPr>
            <w:r w:rsidRPr="00851FB3">
              <w:rPr>
                <w:rFonts w:ascii="微軟正黑體" w:eastAsia="微軟正黑體" w:hAnsi="微軟正黑體"/>
                <w:sz w:val="20"/>
                <w:szCs w:val="20"/>
              </w:rPr>
              <w:t>持續推動綠美化工程施作、公共空間綠美化苗木申請、公有田園城市農園建置等案件</w:t>
            </w:r>
            <w:r>
              <w:rPr>
                <w:rFonts w:ascii="微軟正黑體" w:eastAsia="微軟正黑體" w:hAnsi="微軟正黑體" w:hint="eastAsia"/>
                <w:sz w:val="20"/>
                <w:szCs w:val="20"/>
              </w:rPr>
              <w:t>。</w:t>
            </w:r>
          </w:p>
          <w:p w:rsidR="00866A34" w:rsidRPr="00851FB3" w:rsidRDefault="00866A34" w:rsidP="00851FB3">
            <w:pPr>
              <w:pStyle w:val="aa"/>
              <w:numPr>
                <w:ilvl w:val="0"/>
                <w:numId w:val="21"/>
              </w:numPr>
              <w:spacing w:line="320" w:lineRule="exact"/>
              <w:jc w:val="both"/>
              <w:rPr>
                <w:rFonts w:ascii="微軟正黑體" w:eastAsia="微軟正黑體" w:hAnsi="微軟正黑體"/>
                <w:color w:val="000000" w:themeColor="text1"/>
                <w:sz w:val="20"/>
                <w:szCs w:val="20"/>
              </w:rPr>
            </w:pPr>
            <w:r w:rsidRPr="00851FB3">
              <w:rPr>
                <w:rFonts w:ascii="微軟正黑體" w:eastAsia="微軟正黑體" w:hAnsi="微軟正黑體"/>
                <w:color w:val="000000" w:themeColor="text1"/>
                <w:sz w:val="20"/>
                <w:szCs w:val="20"/>
              </w:rPr>
              <w:t>公園內設置</w:t>
            </w:r>
            <w:r w:rsidR="002148A4">
              <w:rPr>
                <w:rFonts w:ascii="微軟正黑體" w:eastAsia="微軟正黑體" w:hAnsi="微軟正黑體"/>
                <w:color w:val="000000" w:themeColor="text1"/>
                <w:sz w:val="20"/>
                <w:szCs w:val="20"/>
              </w:rPr>
              <w:t>落葉堆肥放置區，提高土壤肥力</w:t>
            </w:r>
            <w:r w:rsidR="002148A4">
              <w:rPr>
                <w:rFonts w:ascii="微軟正黑體" w:eastAsia="微軟正黑體" w:hAnsi="微軟正黑體" w:hint="eastAsia"/>
                <w:color w:val="000000" w:themeColor="text1"/>
                <w:sz w:val="20"/>
                <w:szCs w:val="20"/>
              </w:rPr>
              <w:t>；</w:t>
            </w:r>
            <w:r w:rsidRPr="00851FB3">
              <w:rPr>
                <w:rFonts w:ascii="微軟正黑體" w:eastAsia="微軟正黑體" w:hAnsi="微軟正黑體"/>
                <w:color w:val="000000" w:themeColor="text1"/>
                <w:sz w:val="20"/>
                <w:szCs w:val="20"/>
              </w:rPr>
              <w:t>規劃設置雨水回收系統(雨撲滿)，保留植生地可供雨水下滲以符合基地保水規範，</w:t>
            </w:r>
            <w:r w:rsidR="002148A4">
              <w:rPr>
                <w:rFonts w:ascii="微軟正黑體" w:eastAsia="微軟正黑體" w:hAnsi="微軟正黑體" w:hint="eastAsia"/>
                <w:color w:val="000000" w:themeColor="text1"/>
                <w:sz w:val="20"/>
                <w:szCs w:val="20"/>
              </w:rPr>
              <w:t>及</w:t>
            </w:r>
            <w:r w:rsidRPr="00851FB3">
              <w:rPr>
                <w:rFonts w:ascii="微軟正黑體" w:eastAsia="微軟正黑體" w:hAnsi="微軟正黑體"/>
                <w:color w:val="000000" w:themeColor="text1"/>
                <w:sz w:val="20"/>
                <w:szCs w:val="20"/>
              </w:rPr>
              <w:t>規劃設計相關防災滯洪等設施。</w:t>
            </w:r>
          </w:p>
          <w:p w:rsidR="000241A7" w:rsidRPr="00851FB3" w:rsidRDefault="00866A34" w:rsidP="00D718AE">
            <w:pPr>
              <w:pStyle w:val="aa"/>
              <w:numPr>
                <w:ilvl w:val="0"/>
                <w:numId w:val="21"/>
              </w:numPr>
              <w:spacing w:line="320" w:lineRule="exact"/>
              <w:jc w:val="both"/>
              <w:rPr>
                <w:rFonts w:ascii="微軟正黑體" w:eastAsia="微軟正黑體" w:hAnsi="微軟正黑體"/>
                <w:color w:val="000000" w:themeColor="text1"/>
                <w:sz w:val="20"/>
                <w:szCs w:val="20"/>
              </w:rPr>
            </w:pPr>
            <w:r w:rsidRPr="00126E37">
              <w:rPr>
                <w:rFonts w:ascii="微軟正黑體" w:eastAsia="微軟正黑體" w:hAnsi="微軟正黑體"/>
                <w:sz w:val="20"/>
                <w:szCs w:val="20"/>
              </w:rPr>
              <w:t>內雙溪自然中心太陽能光電、雨水回</w:t>
            </w:r>
            <w:r w:rsidRPr="00126E37">
              <w:rPr>
                <w:rFonts w:ascii="微軟正黑體" w:eastAsia="微軟正黑體" w:hAnsi="微軟正黑體" w:hint="eastAsia"/>
                <w:sz w:val="20"/>
                <w:szCs w:val="20"/>
              </w:rPr>
              <w:t>收</w:t>
            </w:r>
            <w:r w:rsidRPr="00126E37">
              <w:rPr>
                <w:rFonts w:ascii="微軟正黑體" w:eastAsia="微軟正黑體" w:hAnsi="微軟正黑體"/>
                <w:sz w:val="20"/>
                <w:szCs w:val="20"/>
              </w:rPr>
              <w:t>等系統皆已建置完成，並種植多樣化植</w:t>
            </w:r>
            <w:r w:rsidRPr="00126E37">
              <w:rPr>
                <w:rFonts w:ascii="微軟正黑體" w:eastAsia="微軟正黑體" w:hAnsi="微軟正黑體" w:hint="eastAsia"/>
                <w:sz w:val="20"/>
                <w:szCs w:val="20"/>
              </w:rPr>
              <w:t>物。</w:t>
            </w:r>
          </w:p>
        </w:tc>
      </w:tr>
      <w:tr w:rsidR="00D80140" w:rsidRPr="00126E37" w:rsidTr="00417868">
        <w:trPr>
          <w:trHeight w:val="2021"/>
        </w:trPr>
        <w:tc>
          <w:tcPr>
            <w:tcW w:w="567" w:type="dxa"/>
            <w:vMerge/>
            <w:tcBorders>
              <w:bottom w:val="single" w:sz="4" w:space="0" w:color="auto"/>
            </w:tcBorders>
            <w:shd w:val="clear" w:color="auto" w:fill="auto"/>
          </w:tcPr>
          <w:p w:rsidR="00866A34" w:rsidRPr="00126E37" w:rsidRDefault="00866A34" w:rsidP="00776E90">
            <w:pPr>
              <w:spacing w:line="450" w:lineRule="exact"/>
              <w:jc w:val="both"/>
              <w:rPr>
                <w:rFonts w:ascii="微軟正黑體" w:eastAsia="微軟正黑體" w:hAnsi="微軟正黑體"/>
                <w:sz w:val="20"/>
                <w:szCs w:val="20"/>
              </w:rPr>
            </w:pPr>
          </w:p>
        </w:tc>
        <w:tc>
          <w:tcPr>
            <w:tcW w:w="567" w:type="dxa"/>
            <w:tcBorders>
              <w:bottom w:val="single" w:sz="4" w:space="0" w:color="auto"/>
            </w:tcBorders>
            <w:shd w:val="clear" w:color="auto" w:fill="auto"/>
            <w:vAlign w:val="center"/>
          </w:tcPr>
          <w:p w:rsidR="00866A34" w:rsidRPr="00126E37" w:rsidRDefault="00605358" w:rsidP="00B84098">
            <w:pPr>
              <w:spacing w:line="3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16</w:t>
            </w:r>
          </w:p>
        </w:tc>
        <w:tc>
          <w:tcPr>
            <w:tcW w:w="6123" w:type="dxa"/>
            <w:tcBorders>
              <w:bottom w:val="single" w:sz="4" w:space="0" w:color="auto"/>
            </w:tcBorders>
            <w:shd w:val="clear" w:color="auto" w:fill="auto"/>
          </w:tcPr>
          <w:p w:rsidR="00866A34" w:rsidRPr="00126E37" w:rsidRDefault="00866A34" w:rsidP="00B84098">
            <w:pPr>
              <w:spacing w:line="320" w:lineRule="exact"/>
              <w:jc w:val="both"/>
              <w:rPr>
                <w:rFonts w:ascii="微軟正黑體" w:eastAsia="微軟正黑體" w:hAnsi="微軟正黑體"/>
                <w:sz w:val="20"/>
                <w:szCs w:val="20"/>
              </w:rPr>
            </w:pPr>
            <w:r w:rsidRPr="00126E37">
              <w:rPr>
                <w:rFonts w:ascii="微軟正黑體" w:eastAsia="微軟正黑體" w:hAnsi="微軟正黑體" w:hint="eastAsia"/>
                <w:sz w:val="20"/>
                <w:szCs w:val="20"/>
              </w:rPr>
              <w:t>就節能部分，以首爾省下一座核電廠為例，臺北市應更有目標性，才能實施達成。</w:t>
            </w:r>
          </w:p>
        </w:tc>
        <w:tc>
          <w:tcPr>
            <w:tcW w:w="794" w:type="dxa"/>
            <w:tcBorders>
              <w:bottom w:val="single" w:sz="4" w:space="0" w:color="auto"/>
            </w:tcBorders>
            <w:vAlign w:val="center"/>
          </w:tcPr>
          <w:p w:rsidR="00866A34" w:rsidRPr="00126E37" w:rsidRDefault="00CA0750" w:rsidP="00B84098">
            <w:pPr>
              <w:spacing w:line="320" w:lineRule="exact"/>
              <w:jc w:val="center"/>
              <w:rPr>
                <w:rFonts w:ascii="微軟正黑體" w:eastAsia="微軟正黑體" w:hAnsi="微軟正黑體"/>
                <w:sz w:val="20"/>
                <w:szCs w:val="20"/>
              </w:rPr>
            </w:pPr>
            <w:r w:rsidRPr="00F23871">
              <w:rPr>
                <w:rFonts w:ascii="微軟正黑體" w:eastAsia="微軟正黑體" w:hAnsi="微軟正黑體" w:hint="eastAsia"/>
                <w:b/>
                <w:sz w:val="20"/>
                <w:szCs w:val="20"/>
              </w:rPr>
              <w:t>○</w:t>
            </w:r>
          </w:p>
        </w:tc>
        <w:tc>
          <w:tcPr>
            <w:tcW w:w="6803" w:type="dxa"/>
            <w:tcBorders>
              <w:bottom w:val="single" w:sz="4" w:space="0" w:color="auto"/>
            </w:tcBorders>
            <w:shd w:val="clear" w:color="auto" w:fill="auto"/>
          </w:tcPr>
          <w:p w:rsidR="00866A34" w:rsidRDefault="002148A4" w:rsidP="005C6079">
            <w:pPr>
              <w:pStyle w:val="aa"/>
              <w:numPr>
                <w:ilvl w:val="0"/>
                <w:numId w:val="22"/>
              </w:numPr>
              <w:spacing w:line="320" w:lineRule="exact"/>
              <w:jc w:val="both"/>
              <w:rPr>
                <w:rFonts w:ascii="微軟正黑體" w:eastAsia="微軟正黑體" w:hAnsi="微軟正黑體"/>
                <w:sz w:val="20"/>
                <w:szCs w:val="20"/>
              </w:rPr>
            </w:pPr>
            <w:r>
              <w:rPr>
                <w:rFonts w:ascii="微軟正黑體" w:eastAsia="微軟正黑體" w:hAnsi="微軟正黑體"/>
                <w:sz w:val="20"/>
                <w:szCs w:val="20"/>
              </w:rPr>
              <w:t>訂定</w:t>
            </w:r>
            <w:r>
              <w:rPr>
                <w:rFonts w:ascii="微軟正黑體" w:eastAsia="微軟正黑體" w:hAnsi="微軟正黑體" w:hint="eastAsia"/>
                <w:sz w:val="20"/>
                <w:szCs w:val="20"/>
              </w:rPr>
              <w:t>可</w:t>
            </w:r>
            <w:r w:rsidR="00CA0750" w:rsidRPr="005C6079">
              <w:rPr>
                <w:rFonts w:ascii="微軟正黑體" w:eastAsia="微軟正黑體" w:hAnsi="微軟正黑體"/>
                <w:sz w:val="20"/>
                <w:szCs w:val="20"/>
              </w:rPr>
              <w:t>作為</w:t>
            </w:r>
            <w:r w:rsidR="00D718AE">
              <w:rPr>
                <w:rFonts w:ascii="微軟正黑體" w:eastAsia="微軟正黑體" w:hAnsi="微軟正黑體" w:hint="eastAsia"/>
                <w:color w:val="000000" w:themeColor="text1"/>
                <w:sz w:val="20"/>
                <w:szCs w:val="20"/>
              </w:rPr>
              <w:t>臺北市</w:t>
            </w:r>
            <w:r w:rsidR="00CA0750" w:rsidRPr="005C6079">
              <w:rPr>
                <w:rFonts w:ascii="微軟正黑體" w:eastAsia="微軟正黑體" w:hAnsi="微軟正黑體"/>
                <w:sz w:val="20"/>
                <w:szCs w:val="20"/>
              </w:rPr>
              <w:t>綠能發展方向之參考依據</w:t>
            </w:r>
            <w:r w:rsidR="00CA0750">
              <w:rPr>
                <w:rFonts w:ascii="微軟正黑體" w:eastAsia="微軟正黑體" w:hAnsi="微軟正黑體" w:hint="eastAsia"/>
                <w:sz w:val="20"/>
                <w:szCs w:val="20"/>
              </w:rPr>
              <w:t>或計畫</w:t>
            </w:r>
            <w:r w:rsidR="00866A34" w:rsidRPr="005C6079">
              <w:rPr>
                <w:rFonts w:ascii="微軟正黑體" w:eastAsia="微軟正黑體" w:hAnsi="微軟正黑體"/>
                <w:sz w:val="20"/>
                <w:szCs w:val="20"/>
              </w:rPr>
              <w:t>，</w:t>
            </w:r>
            <w:r>
              <w:rPr>
                <w:rFonts w:ascii="微軟正黑體" w:eastAsia="微軟正黑體" w:hAnsi="微軟正黑體" w:hint="eastAsia"/>
                <w:sz w:val="20"/>
                <w:szCs w:val="20"/>
              </w:rPr>
              <w:t>並</w:t>
            </w:r>
            <w:r w:rsidR="00BC6CD2">
              <w:rPr>
                <w:rFonts w:ascii="微軟正黑體" w:eastAsia="微軟正黑體" w:hAnsi="微軟正黑體"/>
                <w:sz w:val="20"/>
                <w:szCs w:val="20"/>
              </w:rPr>
              <w:t>進行工商業節能輔導、節能減碳查核、推廣節能產品活動</w:t>
            </w:r>
            <w:r w:rsidR="00866A34" w:rsidRPr="005C6079">
              <w:rPr>
                <w:rFonts w:ascii="微軟正黑體" w:eastAsia="微軟正黑體" w:hAnsi="微軟正黑體"/>
                <w:sz w:val="20"/>
                <w:szCs w:val="20"/>
              </w:rPr>
              <w:t>。</w:t>
            </w:r>
          </w:p>
          <w:p w:rsidR="00866A34" w:rsidRDefault="009140C1" w:rsidP="002148A4">
            <w:pPr>
              <w:pStyle w:val="aa"/>
              <w:numPr>
                <w:ilvl w:val="0"/>
                <w:numId w:val="22"/>
              </w:numPr>
              <w:spacing w:line="320" w:lineRule="exact"/>
              <w:jc w:val="both"/>
              <w:rPr>
                <w:rFonts w:ascii="微軟正黑體" w:eastAsia="微軟正黑體" w:hAnsi="微軟正黑體"/>
                <w:sz w:val="20"/>
                <w:szCs w:val="20"/>
              </w:rPr>
            </w:pPr>
            <w:r w:rsidRPr="005C6079">
              <w:rPr>
                <w:rFonts w:ascii="微軟正黑體" w:eastAsia="微軟正黑體" w:hAnsi="微軟正黑體"/>
                <w:sz w:val="20"/>
                <w:szCs w:val="20"/>
              </w:rPr>
              <w:t>推廣太陽能光電設備部分</w:t>
            </w:r>
            <w:r w:rsidR="002148A4">
              <w:rPr>
                <w:rFonts w:ascii="微軟正黑體" w:eastAsia="微軟正黑體" w:hAnsi="微軟正黑體" w:hint="eastAsia"/>
                <w:sz w:val="20"/>
                <w:szCs w:val="20"/>
              </w:rPr>
              <w:t>，</w:t>
            </w:r>
            <w:r>
              <w:rPr>
                <w:rFonts w:ascii="微軟正黑體" w:eastAsia="微軟正黑體" w:hAnsi="微軟正黑體"/>
                <w:sz w:val="20"/>
                <w:szCs w:val="20"/>
              </w:rPr>
              <w:t>於中長期持續進行</w:t>
            </w:r>
            <w:r w:rsidR="00BC6CD2" w:rsidRPr="005C6079">
              <w:rPr>
                <w:rFonts w:ascii="微軟正黑體" w:eastAsia="微軟正黑體" w:hAnsi="微軟正黑體"/>
                <w:sz w:val="20"/>
                <w:szCs w:val="20"/>
              </w:rPr>
              <w:t>補助私人建物設置</w:t>
            </w:r>
            <w:r>
              <w:rPr>
                <w:rFonts w:ascii="微軟正黑體" w:eastAsia="微軟正黑體" w:hAnsi="微軟正黑體" w:hint="eastAsia"/>
                <w:sz w:val="20"/>
                <w:szCs w:val="20"/>
              </w:rPr>
              <w:t>，</w:t>
            </w:r>
            <w:r w:rsidR="00BC6CD2">
              <w:rPr>
                <w:rFonts w:ascii="微軟正黑體" w:eastAsia="微軟正黑體" w:hAnsi="微軟正黑體" w:hint="eastAsia"/>
                <w:sz w:val="20"/>
                <w:szCs w:val="20"/>
              </w:rPr>
              <w:t>及就</w:t>
            </w:r>
            <w:r w:rsidR="00BC6CD2" w:rsidRPr="005C6079">
              <w:rPr>
                <w:rFonts w:ascii="微軟正黑體" w:eastAsia="微軟正黑體" w:hAnsi="微軟正黑體"/>
                <w:sz w:val="20"/>
                <w:szCs w:val="20"/>
              </w:rPr>
              <w:t>公有房舍進行設置</w:t>
            </w:r>
            <w:r w:rsidR="00BC6CD2">
              <w:rPr>
                <w:rFonts w:ascii="微軟正黑體" w:eastAsia="微軟正黑體" w:hAnsi="微軟正黑體"/>
                <w:sz w:val="20"/>
                <w:szCs w:val="20"/>
              </w:rPr>
              <w:t>；另</w:t>
            </w:r>
            <w:r>
              <w:rPr>
                <w:rFonts w:ascii="微軟正黑體" w:eastAsia="微軟正黑體" w:hAnsi="微軟正黑體"/>
                <w:sz w:val="20"/>
                <w:szCs w:val="20"/>
              </w:rPr>
              <w:t>建立</w:t>
            </w:r>
            <w:r w:rsidR="00866A34" w:rsidRPr="005C6079">
              <w:rPr>
                <w:rFonts w:ascii="微軟正黑體" w:eastAsia="微軟正黑體" w:hAnsi="微軟正黑體"/>
                <w:sz w:val="20"/>
                <w:szCs w:val="20"/>
              </w:rPr>
              <w:t>專業輔導團隊，針對有潛力之公有及私有房舍進行設置輔導協助。</w:t>
            </w:r>
          </w:p>
          <w:p w:rsidR="000B022B" w:rsidRPr="005C6079" w:rsidRDefault="000B022B" w:rsidP="000B022B">
            <w:pPr>
              <w:pStyle w:val="aa"/>
              <w:spacing w:line="320" w:lineRule="exact"/>
              <w:jc w:val="both"/>
              <w:rPr>
                <w:rFonts w:ascii="微軟正黑體" w:eastAsia="微軟正黑體" w:hAnsi="微軟正黑體"/>
                <w:sz w:val="20"/>
                <w:szCs w:val="20"/>
              </w:rPr>
            </w:pPr>
          </w:p>
        </w:tc>
      </w:tr>
      <w:tr w:rsidR="00D718AE" w:rsidRPr="00126E37" w:rsidTr="00D718AE">
        <w:trPr>
          <w:cantSplit/>
          <w:trHeight w:val="1191"/>
        </w:trPr>
        <w:tc>
          <w:tcPr>
            <w:tcW w:w="567" w:type="dxa"/>
            <w:vMerge w:val="restart"/>
            <w:shd w:val="clear" w:color="auto" w:fill="auto"/>
            <w:textDirection w:val="tbRlV"/>
            <w:vAlign w:val="center"/>
          </w:tcPr>
          <w:p w:rsidR="00D718AE" w:rsidRPr="00126E37" w:rsidRDefault="00D718AE" w:rsidP="00C16316">
            <w:pPr>
              <w:spacing w:line="320" w:lineRule="exact"/>
              <w:ind w:left="113" w:right="113"/>
              <w:jc w:val="center"/>
              <w:rPr>
                <w:rFonts w:ascii="微軟正黑體" w:eastAsia="微軟正黑體" w:hAnsi="微軟正黑體"/>
                <w:sz w:val="32"/>
                <w:szCs w:val="32"/>
              </w:rPr>
            </w:pPr>
            <w:r w:rsidRPr="008432C2">
              <w:rPr>
                <w:rFonts w:ascii="微軟正黑體" w:eastAsia="微軟正黑體" w:hAnsi="微軟正黑體" w:hint="eastAsia"/>
                <w:b/>
                <w:spacing w:val="60"/>
                <w:szCs w:val="24"/>
              </w:rPr>
              <w:t>綠能產業系統</w:t>
            </w:r>
          </w:p>
        </w:tc>
        <w:tc>
          <w:tcPr>
            <w:tcW w:w="567" w:type="dxa"/>
            <w:shd w:val="clear" w:color="auto" w:fill="auto"/>
            <w:vAlign w:val="center"/>
          </w:tcPr>
          <w:p w:rsidR="00D718AE" w:rsidRPr="00357A00" w:rsidRDefault="00D718AE" w:rsidP="00905F34">
            <w:pPr>
              <w:spacing w:line="320" w:lineRule="exact"/>
              <w:jc w:val="center"/>
              <w:rPr>
                <w:rFonts w:ascii="微軟正黑體" w:eastAsia="微軟正黑體" w:hAnsi="微軟正黑體"/>
                <w:szCs w:val="24"/>
              </w:rPr>
            </w:pPr>
            <w:r>
              <w:rPr>
                <w:rFonts w:ascii="微軟正黑體" w:eastAsia="微軟正黑體" w:hAnsi="微軟正黑體" w:hint="eastAsia"/>
                <w:szCs w:val="24"/>
              </w:rPr>
              <w:t>17</w:t>
            </w:r>
          </w:p>
        </w:tc>
        <w:tc>
          <w:tcPr>
            <w:tcW w:w="6123" w:type="dxa"/>
            <w:shd w:val="clear" w:color="auto" w:fill="auto"/>
          </w:tcPr>
          <w:p w:rsidR="00D718AE" w:rsidRPr="003D0180" w:rsidRDefault="00D718AE" w:rsidP="002A4E56">
            <w:pPr>
              <w:jc w:val="both"/>
              <w:rPr>
                <w:rFonts w:ascii="微軟正黑體" w:eastAsia="微軟正黑體" w:hAnsi="微軟正黑體"/>
                <w:szCs w:val="24"/>
              </w:rPr>
            </w:pPr>
            <w:r w:rsidRPr="00505EF0">
              <w:rPr>
                <w:rFonts w:ascii="微軟正黑體" w:eastAsia="微軟正黑體" w:hAnsi="微軟正黑體" w:hint="eastAsia"/>
                <w:sz w:val="20"/>
                <w:szCs w:val="20"/>
              </w:rPr>
              <w:t>都市綠能可透過設備汰換、社區節能、智慧電網等面向努力。</w:t>
            </w:r>
          </w:p>
        </w:tc>
        <w:tc>
          <w:tcPr>
            <w:tcW w:w="794" w:type="dxa"/>
            <w:vAlign w:val="center"/>
          </w:tcPr>
          <w:p w:rsidR="00D718AE" w:rsidRPr="000857DA" w:rsidRDefault="00D718AE" w:rsidP="002A4E56">
            <w:pPr>
              <w:spacing w:line="320" w:lineRule="exact"/>
              <w:jc w:val="center"/>
              <w:rPr>
                <w:rFonts w:ascii="微軟正黑體" w:eastAsia="微軟正黑體" w:hAnsi="微軟正黑體"/>
                <w:sz w:val="20"/>
                <w:szCs w:val="20"/>
              </w:rPr>
            </w:pPr>
            <w:r w:rsidRPr="00F23871">
              <w:rPr>
                <w:rFonts w:ascii="微軟正黑體" w:eastAsia="微軟正黑體" w:hAnsi="微軟正黑體" w:hint="eastAsia"/>
                <w:b/>
                <w:sz w:val="20"/>
                <w:szCs w:val="20"/>
              </w:rPr>
              <w:t>○</w:t>
            </w:r>
          </w:p>
        </w:tc>
        <w:tc>
          <w:tcPr>
            <w:tcW w:w="6803" w:type="dxa"/>
            <w:shd w:val="clear" w:color="auto" w:fill="auto"/>
          </w:tcPr>
          <w:p w:rsidR="00D718AE" w:rsidRPr="00925C86" w:rsidRDefault="00D718AE" w:rsidP="002A4E56">
            <w:pPr>
              <w:spacing w:line="320" w:lineRule="exact"/>
              <w:jc w:val="both"/>
              <w:rPr>
                <w:rFonts w:ascii="微軟正黑體" w:eastAsia="微軟正黑體" w:hAnsi="微軟正黑體"/>
                <w:color w:val="000000" w:themeColor="text1"/>
                <w:sz w:val="20"/>
                <w:szCs w:val="20"/>
              </w:rPr>
            </w:pPr>
            <w:r w:rsidRPr="00925C86">
              <w:rPr>
                <w:rFonts w:ascii="微軟正黑體" w:eastAsia="微軟正黑體" w:hAnsi="微軟正黑體" w:hint="eastAsia"/>
                <w:color w:val="000000" w:themeColor="text1"/>
                <w:sz w:val="20"/>
                <w:szCs w:val="20"/>
              </w:rPr>
              <w:t>持續</w:t>
            </w:r>
            <w:r>
              <w:rPr>
                <w:rFonts w:ascii="微軟正黑體" w:eastAsia="微軟正黑體" w:hAnsi="微軟正黑體" w:hint="eastAsia"/>
                <w:color w:val="000000" w:themeColor="text1"/>
                <w:sz w:val="20"/>
                <w:szCs w:val="20"/>
              </w:rPr>
              <w:t>辦理</w:t>
            </w:r>
            <w:r w:rsidRPr="00925C86">
              <w:rPr>
                <w:rFonts w:ascii="微軟正黑體" w:eastAsia="微軟正黑體" w:hAnsi="微軟正黑體" w:hint="eastAsia"/>
                <w:color w:val="000000" w:themeColor="text1"/>
                <w:sz w:val="20"/>
                <w:szCs w:val="20"/>
              </w:rPr>
              <w:t>購買節能產品</w:t>
            </w:r>
            <w:r>
              <w:rPr>
                <w:rFonts w:ascii="微軟正黑體" w:eastAsia="微軟正黑體" w:hAnsi="微軟正黑體" w:hint="eastAsia"/>
                <w:color w:val="000000" w:themeColor="text1"/>
                <w:sz w:val="20"/>
                <w:szCs w:val="20"/>
              </w:rPr>
              <w:t>之補助、</w:t>
            </w:r>
            <w:r w:rsidRPr="00925C86">
              <w:rPr>
                <w:rFonts w:ascii="微軟正黑體" w:eastAsia="微軟正黑體" w:hAnsi="微軟正黑體" w:hint="eastAsia"/>
                <w:color w:val="000000" w:themeColor="text1"/>
                <w:sz w:val="20"/>
                <w:szCs w:val="20"/>
              </w:rPr>
              <w:t>推廣使</w:t>
            </w:r>
            <w:r>
              <w:rPr>
                <w:rFonts w:ascii="微軟正黑體" w:eastAsia="微軟正黑體" w:hAnsi="微軟正黑體" w:hint="eastAsia"/>
                <w:color w:val="000000" w:themeColor="text1"/>
                <w:sz w:val="20"/>
                <w:szCs w:val="20"/>
              </w:rPr>
              <w:t>用節能產品活動、工商業節能輔導，及執行工商業節能減碳查核；未來</w:t>
            </w:r>
            <w:r w:rsidRPr="00925C86">
              <w:rPr>
                <w:rFonts w:ascii="微軟正黑體" w:eastAsia="微軟正黑體" w:hAnsi="微軟正黑體" w:hint="eastAsia"/>
                <w:color w:val="000000" w:themeColor="text1"/>
                <w:sz w:val="20"/>
                <w:szCs w:val="20"/>
              </w:rPr>
              <w:t>將擴大推廣ESCO補助獎勵模式，針對工商業用電大戶，協助汰換耗能設備。</w:t>
            </w:r>
          </w:p>
        </w:tc>
      </w:tr>
      <w:tr w:rsidR="00D718AE" w:rsidRPr="00126E37" w:rsidTr="00D718AE">
        <w:trPr>
          <w:cantSplit/>
          <w:trHeight w:val="1191"/>
        </w:trPr>
        <w:tc>
          <w:tcPr>
            <w:tcW w:w="567" w:type="dxa"/>
            <w:vMerge/>
            <w:shd w:val="clear" w:color="auto" w:fill="auto"/>
            <w:textDirection w:val="tbRlV"/>
            <w:vAlign w:val="center"/>
          </w:tcPr>
          <w:p w:rsidR="00D718AE" w:rsidRPr="008432C2" w:rsidRDefault="00D718AE" w:rsidP="00C16316">
            <w:pPr>
              <w:spacing w:line="320" w:lineRule="exact"/>
              <w:ind w:left="113" w:right="113"/>
              <w:jc w:val="center"/>
              <w:rPr>
                <w:rFonts w:ascii="微軟正黑體" w:eastAsia="微軟正黑體" w:hAnsi="微軟正黑體" w:hint="eastAsia"/>
                <w:b/>
                <w:spacing w:val="60"/>
                <w:szCs w:val="24"/>
              </w:rPr>
            </w:pPr>
          </w:p>
        </w:tc>
        <w:tc>
          <w:tcPr>
            <w:tcW w:w="567" w:type="dxa"/>
            <w:shd w:val="clear" w:color="auto" w:fill="auto"/>
            <w:vAlign w:val="center"/>
          </w:tcPr>
          <w:p w:rsidR="00D718AE" w:rsidRDefault="00D718AE" w:rsidP="00905F34">
            <w:pPr>
              <w:spacing w:line="320" w:lineRule="exact"/>
              <w:jc w:val="center"/>
              <w:rPr>
                <w:rFonts w:ascii="微軟正黑體" w:eastAsia="微軟正黑體" w:hAnsi="微軟正黑體" w:hint="eastAsia"/>
                <w:szCs w:val="24"/>
              </w:rPr>
            </w:pPr>
            <w:r>
              <w:rPr>
                <w:rFonts w:ascii="微軟正黑體" w:eastAsia="微軟正黑體" w:hAnsi="微軟正黑體" w:hint="eastAsia"/>
                <w:szCs w:val="24"/>
              </w:rPr>
              <w:t>18</w:t>
            </w:r>
          </w:p>
        </w:tc>
        <w:tc>
          <w:tcPr>
            <w:tcW w:w="6123" w:type="dxa"/>
            <w:shd w:val="clear" w:color="auto" w:fill="auto"/>
          </w:tcPr>
          <w:p w:rsidR="00D718AE" w:rsidRPr="00505EF0" w:rsidRDefault="00D718AE" w:rsidP="002A4E56">
            <w:pPr>
              <w:jc w:val="both"/>
              <w:rPr>
                <w:rFonts w:ascii="微軟正黑體" w:eastAsia="微軟正黑體" w:hAnsi="微軟正黑體"/>
                <w:sz w:val="20"/>
                <w:szCs w:val="20"/>
              </w:rPr>
            </w:pPr>
            <w:r w:rsidRPr="00505EF0">
              <w:rPr>
                <w:rFonts w:ascii="微軟正黑體" w:eastAsia="微軟正黑體" w:hAnsi="微軟正黑體" w:hint="eastAsia"/>
                <w:sz w:val="20"/>
                <w:szCs w:val="20"/>
              </w:rPr>
              <w:t>智慧也會耗能，應注意運用科技反而更耗能的問題，除了成本高的智慧電網外，亦可思考先行建構耗能及成本較低的微電網等。</w:t>
            </w:r>
          </w:p>
        </w:tc>
        <w:tc>
          <w:tcPr>
            <w:tcW w:w="794" w:type="dxa"/>
            <w:vAlign w:val="center"/>
          </w:tcPr>
          <w:p w:rsidR="00D718AE" w:rsidRPr="000857DA" w:rsidRDefault="00D718AE" w:rsidP="002A4E56">
            <w:pPr>
              <w:spacing w:line="320" w:lineRule="exact"/>
              <w:jc w:val="center"/>
              <w:rPr>
                <w:rFonts w:ascii="微軟正黑體" w:eastAsia="微軟正黑體" w:hAnsi="微軟正黑體"/>
                <w:sz w:val="20"/>
                <w:szCs w:val="20"/>
              </w:rPr>
            </w:pPr>
            <w:r w:rsidRPr="00F23871">
              <w:rPr>
                <w:rFonts w:ascii="微軟正黑體" w:eastAsia="微軟正黑體" w:hAnsi="微軟正黑體" w:hint="eastAsia"/>
                <w:b/>
                <w:sz w:val="20"/>
                <w:szCs w:val="20"/>
              </w:rPr>
              <w:t>○</w:t>
            </w:r>
          </w:p>
        </w:tc>
        <w:tc>
          <w:tcPr>
            <w:tcW w:w="6803" w:type="dxa"/>
            <w:shd w:val="clear" w:color="auto" w:fill="auto"/>
          </w:tcPr>
          <w:p w:rsidR="00D718AE" w:rsidRPr="00605358" w:rsidRDefault="00D718AE" w:rsidP="002A4E56">
            <w:pPr>
              <w:spacing w:line="320" w:lineRule="exact"/>
              <w:jc w:val="both"/>
              <w:rPr>
                <w:rFonts w:ascii="微軟正黑體" w:eastAsia="微軟正黑體" w:hAnsi="微軟正黑體" w:cs="Times New Roman"/>
                <w:b/>
                <w:sz w:val="20"/>
                <w:szCs w:val="20"/>
              </w:rPr>
            </w:pPr>
            <w:r w:rsidRPr="005A3F48">
              <w:rPr>
                <w:rFonts w:ascii="微軟正黑體" w:eastAsia="微軟正黑體" w:hAnsi="微軟正黑體" w:hint="eastAsia"/>
                <w:color w:val="000000" w:themeColor="text1"/>
                <w:sz w:val="20"/>
                <w:szCs w:val="20"/>
              </w:rPr>
              <w:t>「智慧社區節能及示範實證計畫」分年於</w:t>
            </w:r>
            <w:r>
              <w:rPr>
                <w:rFonts w:ascii="微軟正黑體" w:eastAsia="微軟正黑體" w:hAnsi="微軟正黑體" w:hint="eastAsia"/>
                <w:color w:val="000000" w:themeColor="text1"/>
                <w:sz w:val="20"/>
                <w:szCs w:val="20"/>
              </w:rPr>
              <w:t>臺北市</w:t>
            </w:r>
            <w:r w:rsidRPr="005A3F48">
              <w:rPr>
                <w:rFonts w:ascii="微軟正黑體" w:eastAsia="微軟正黑體" w:hAnsi="微軟正黑體" w:hint="eastAsia"/>
                <w:color w:val="000000" w:themeColor="text1"/>
                <w:sz w:val="20"/>
                <w:szCs w:val="20"/>
              </w:rPr>
              <w:t>重點重劃區持續進行建置微電網，預計每年可完成至少1</w:t>
            </w:r>
            <w:r>
              <w:rPr>
                <w:rFonts w:ascii="微軟正黑體" w:eastAsia="微軟正黑體" w:hAnsi="微軟正黑體" w:hint="eastAsia"/>
                <w:color w:val="000000" w:themeColor="text1"/>
                <w:sz w:val="20"/>
                <w:szCs w:val="20"/>
              </w:rPr>
              <w:t>處</w:t>
            </w:r>
            <w:r w:rsidRPr="005A3F48">
              <w:rPr>
                <w:rFonts w:ascii="微軟正黑體" w:eastAsia="微軟正黑體" w:hAnsi="微軟正黑體" w:hint="eastAsia"/>
                <w:color w:val="000000" w:themeColor="text1"/>
                <w:sz w:val="20"/>
                <w:szCs w:val="20"/>
              </w:rPr>
              <w:t>。</w:t>
            </w:r>
          </w:p>
        </w:tc>
      </w:tr>
      <w:tr w:rsidR="00D718AE" w:rsidRPr="00126E37" w:rsidTr="00637550">
        <w:trPr>
          <w:trHeight w:val="2349"/>
        </w:trPr>
        <w:tc>
          <w:tcPr>
            <w:tcW w:w="567" w:type="dxa"/>
            <w:vMerge/>
            <w:shd w:val="clear" w:color="auto" w:fill="auto"/>
          </w:tcPr>
          <w:p w:rsidR="00D718AE" w:rsidRPr="00126E37" w:rsidRDefault="00D718AE" w:rsidP="00905F34">
            <w:pPr>
              <w:spacing w:line="320" w:lineRule="exact"/>
              <w:jc w:val="both"/>
              <w:rPr>
                <w:rFonts w:ascii="微軟正黑體" w:eastAsia="微軟正黑體" w:hAnsi="微軟正黑體"/>
                <w:sz w:val="20"/>
                <w:szCs w:val="20"/>
              </w:rPr>
            </w:pPr>
          </w:p>
        </w:tc>
        <w:tc>
          <w:tcPr>
            <w:tcW w:w="567" w:type="dxa"/>
            <w:shd w:val="clear" w:color="auto" w:fill="auto"/>
            <w:vAlign w:val="center"/>
          </w:tcPr>
          <w:p w:rsidR="00D718AE" w:rsidRPr="00357A00" w:rsidRDefault="00D718AE" w:rsidP="00917C96">
            <w:pPr>
              <w:spacing w:line="320" w:lineRule="exact"/>
              <w:jc w:val="center"/>
              <w:rPr>
                <w:rFonts w:ascii="微軟正黑體" w:eastAsia="微軟正黑體" w:hAnsi="微軟正黑體"/>
                <w:szCs w:val="24"/>
              </w:rPr>
            </w:pPr>
            <w:r>
              <w:rPr>
                <w:rFonts w:ascii="微軟正黑體" w:eastAsia="微軟正黑體" w:hAnsi="微軟正黑體" w:hint="eastAsia"/>
                <w:szCs w:val="24"/>
              </w:rPr>
              <w:t>19</w:t>
            </w:r>
          </w:p>
        </w:tc>
        <w:tc>
          <w:tcPr>
            <w:tcW w:w="6123" w:type="dxa"/>
            <w:shd w:val="clear" w:color="auto" w:fill="auto"/>
          </w:tcPr>
          <w:p w:rsidR="00D718AE" w:rsidRPr="00505EF0" w:rsidRDefault="00D718AE" w:rsidP="002A4E56">
            <w:pPr>
              <w:jc w:val="both"/>
              <w:rPr>
                <w:rFonts w:ascii="微軟正黑體" w:eastAsia="微軟正黑體" w:hAnsi="微軟正黑體"/>
                <w:sz w:val="20"/>
                <w:szCs w:val="20"/>
              </w:rPr>
            </w:pPr>
            <w:r w:rsidRPr="00505EF0">
              <w:rPr>
                <w:rFonts w:ascii="微軟正黑體" w:eastAsia="微軟正黑體" w:hAnsi="微軟正黑體" w:hint="eastAsia"/>
                <w:sz w:val="20"/>
                <w:szCs w:val="20"/>
              </w:rPr>
              <w:t>德國雖然下午3、4點太陽就下山，但再生能源佔全國發電比率30%，德國、日本日照時間比臺灣少的地方都可以做到，臺灣利用先天的自然環境當然也可以推動綠能，現階段可以去盤點臺北市的自然資源，並找到善用資源的方式。</w:t>
            </w:r>
          </w:p>
        </w:tc>
        <w:tc>
          <w:tcPr>
            <w:tcW w:w="794" w:type="dxa"/>
            <w:vAlign w:val="center"/>
          </w:tcPr>
          <w:p w:rsidR="00D718AE" w:rsidRPr="000857DA" w:rsidRDefault="00D718AE" w:rsidP="002A4E56">
            <w:pPr>
              <w:spacing w:line="320" w:lineRule="exact"/>
              <w:jc w:val="center"/>
              <w:rPr>
                <w:rFonts w:ascii="微軟正黑體" w:eastAsia="微軟正黑體" w:hAnsi="微軟正黑體"/>
                <w:sz w:val="20"/>
                <w:szCs w:val="20"/>
              </w:rPr>
            </w:pPr>
            <w:r w:rsidRPr="00F23871">
              <w:rPr>
                <w:rFonts w:ascii="微軟正黑體" w:eastAsia="微軟正黑體" w:hAnsi="微軟正黑體" w:hint="eastAsia"/>
                <w:b/>
                <w:sz w:val="20"/>
                <w:szCs w:val="20"/>
              </w:rPr>
              <w:t>○</w:t>
            </w:r>
          </w:p>
        </w:tc>
        <w:tc>
          <w:tcPr>
            <w:tcW w:w="6803" w:type="dxa"/>
            <w:shd w:val="clear" w:color="auto" w:fill="auto"/>
          </w:tcPr>
          <w:p w:rsidR="00D718AE" w:rsidRDefault="00D718AE" w:rsidP="00D718AE">
            <w:pPr>
              <w:pStyle w:val="aa"/>
              <w:numPr>
                <w:ilvl w:val="0"/>
                <w:numId w:val="24"/>
              </w:numPr>
              <w:spacing w:line="320" w:lineRule="exact"/>
              <w:jc w:val="both"/>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依</w:t>
            </w:r>
            <w:r w:rsidRPr="00EF35E9">
              <w:rPr>
                <w:rFonts w:ascii="微軟正黑體" w:eastAsia="微軟正黑體" w:hAnsi="微軟正黑體" w:hint="eastAsia"/>
                <w:color w:val="000000" w:themeColor="text1"/>
                <w:sz w:val="20"/>
                <w:szCs w:val="20"/>
              </w:rPr>
              <w:t>「智慧社區節能及示範實證計畫」進行河濱高灘地設置太陽光電</w:t>
            </w:r>
            <w:r>
              <w:rPr>
                <w:rFonts w:ascii="微軟正黑體" w:eastAsia="微軟正黑體" w:hAnsi="微軟正黑體" w:hint="eastAsia"/>
                <w:color w:val="000000" w:themeColor="text1"/>
                <w:sz w:val="20"/>
                <w:szCs w:val="20"/>
              </w:rPr>
              <w:t>先期研究，盤點可設置地點、面積及設置方式。</w:t>
            </w:r>
          </w:p>
          <w:p w:rsidR="00D718AE" w:rsidRDefault="00D718AE" w:rsidP="00D718AE">
            <w:pPr>
              <w:pStyle w:val="aa"/>
              <w:numPr>
                <w:ilvl w:val="0"/>
                <w:numId w:val="24"/>
              </w:numPr>
              <w:spacing w:line="320" w:lineRule="exact"/>
              <w:jc w:val="both"/>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訂定「</w:t>
            </w:r>
            <w:r w:rsidR="00637550">
              <w:rPr>
                <w:rFonts w:ascii="微軟正黑體" w:eastAsia="微軟正黑體" w:hAnsi="微軟正黑體" w:hint="eastAsia"/>
                <w:color w:val="000000" w:themeColor="text1"/>
                <w:sz w:val="20"/>
                <w:szCs w:val="20"/>
              </w:rPr>
              <w:t>臺北</w:t>
            </w:r>
            <w:r w:rsidRPr="00EF35E9">
              <w:rPr>
                <w:rFonts w:ascii="微軟正黑體" w:eastAsia="微軟正黑體" w:hAnsi="微軟正黑體" w:hint="eastAsia"/>
                <w:color w:val="000000" w:themeColor="text1"/>
                <w:sz w:val="20"/>
                <w:szCs w:val="20"/>
              </w:rPr>
              <w:t>市綠能政策綱領」及「推廣太陽能發展策略計畫」</w:t>
            </w:r>
            <w:r>
              <w:rPr>
                <w:rFonts w:ascii="微軟正黑體" w:eastAsia="微軟正黑體" w:hAnsi="微軟正黑體" w:hint="eastAsia"/>
                <w:color w:val="000000" w:themeColor="text1"/>
                <w:sz w:val="20"/>
                <w:szCs w:val="20"/>
              </w:rPr>
              <w:t>，盤點</w:t>
            </w:r>
            <w:r w:rsidRPr="00EF35E9">
              <w:rPr>
                <w:rFonts w:ascii="微軟正黑體" w:eastAsia="微軟正黑體" w:hAnsi="微軟正黑體" w:hint="eastAsia"/>
                <w:bCs/>
                <w:color w:val="000000" w:themeColor="text1"/>
                <w:sz w:val="20"/>
                <w:szCs w:val="20"/>
              </w:rPr>
              <w:t>太陽光電可設置點</w:t>
            </w:r>
            <w:r w:rsidRPr="00EF35E9">
              <w:rPr>
                <w:rFonts w:ascii="微軟正黑體" w:eastAsia="微軟正黑體" w:hAnsi="微軟正黑體" w:hint="eastAsia"/>
                <w:color w:val="000000" w:themeColor="text1"/>
                <w:sz w:val="20"/>
                <w:szCs w:val="20"/>
              </w:rPr>
              <w:t>。</w:t>
            </w:r>
          </w:p>
          <w:p w:rsidR="00D718AE" w:rsidRPr="00EF35E9" w:rsidRDefault="00D718AE" w:rsidP="00D718AE">
            <w:pPr>
              <w:pStyle w:val="aa"/>
              <w:numPr>
                <w:ilvl w:val="0"/>
                <w:numId w:val="24"/>
              </w:numPr>
              <w:spacing w:line="320" w:lineRule="exact"/>
              <w:jc w:val="both"/>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補助私人建物設置，辦理</w:t>
            </w:r>
            <w:r>
              <w:rPr>
                <w:rFonts w:ascii="微軟正黑體" w:eastAsia="微軟正黑體" w:hAnsi="微軟正黑體" w:hint="eastAsia"/>
                <w:color w:val="000000" w:themeColor="text1"/>
                <w:sz w:val="20"/>
                <w:szCs w:val="20"/>
              </w:rPr>
              <w:t>臺北市</w:t>
            </w:r>
            <w:r>
              <w:rPr>
                <w:rFonts w:ascii="微軟正黑體" w:eastAsia="微軟正黑體" w:hAnsi="微軟正黑體" w:hint="eastAsia"/>
                <w:color w:val="000000" w:themeColor="text1"/>
                <w:sz w:val="20"/>
                <w:szCs w:val="20"/>
              </w:rPr>
              <w:t>公有房地太陽光電發電設備使用案之招標簽約</w:t>
            </w:r>
            <w:r w:rsidRPr="00EF35E9">
              <w:rPr>
                <w:rFonts w:ascii="微軟正黑體" w:eastAsia="微軟正黑體" w:hAnsi="微軟正黑體" w:hint="eastAsia"/>
                <w:color w:val="000000" w:themeColor="text1"/>
                <w:sz w:val="20"/>
                <w:szCs w:val="20"/>
              </w:rPr>
              <w:t>作業</w:t>
            </w:r>
            <w:r>
              <w:rPr>
                <w:rFonts w:ascii="微軟正黑體" w:eastAsia="微軟正黑體" w:hAnsi="微軟正黑體" w:hint="eastAsia"/>
                <w:color w:val="000000" w:themeColor="text1"/>
                <w:sz w:val="20"/>
                <w:szCs w:val="20"/>
              </w:rPr>
              <w:t>。</w:t>
            </w:r>
            <w:r w:rsidRPr="00EF35E9">
              <w:rPr>
                <w:rFonts w:ascii="微軟正黑體" w:eastAsia="微軟正黑體" w:hAnsi="微軟正黑體" w:hint="eastAsia"/>
                <w:color w:val="000000" w:themeColor="text1"/>
                <w:sz w:val="20"/>
                <w:szCs w:val="20"/>
              </w:rPr>
              <w:t>中長期與中央單位協調國有房舍設置太陽光電系統，以推廣太陽光電設置量</w:t>
            </w:r>
            <w:r w:rsidRPr="00EF35E9">
              <w:rPr>
                <w:rFonts w:ascii="新細明體" w:hAnsi="新細明體" w:hint="eastAsia"/>
                <w:color w:val="000000" w:themeColor="text1"/>
                <w:sz w:val="20"/>
                <w:szCs w:val="20"/>
              </w:rPr>
              <w:t>。</w:t>
            </w:r>
          </w:p>
        </w:tc>
      </w:tr>
      <w:tr w:rsidR="00D718AE" w:rsidRPr="00126E37" w:rsidTr="00637550">
        <w:trPr>
          <w:trHeight w:val="1757"/>
        </w:trPr>
        <w:tc>
          <w:tcPr>
            <w:tcW w:w="567" w:type="dxa"/>
            <w:vMerge/>
            <w:shd w:val="clear" w:color="auto" w:fill="auto"/>
          </w:tcPr>
          <w:p w:rsidR="00D718AE" w:rsidRPr="00126E37" w:rsidRDefault="00D718AE" w:rsidP="00905F34">
            <w:pPr>
              <w:spacing w:line="320" w:lineRule="exact"/>
              <w:jc w:val="both"/>
              <w:rPr>
                <w:rFonts w:ascii="微軟正黑體" w:eastAsia="微軟正黑體" w:hAnsi="微軟正黑體"/>
                <w:sz w:val="20"/>
                <w:szCs w:val="20"/>
              </w:rPr>
            </w:pPr>
          </w:p>
        </w:tc>
        <w:tc>
          <w:tcPr>
            <w:tcW w:w="567" w:type="dxa"/>
            <w:shd w:val="clear" w:color="auto" w:fill="auto"/>
            <w:vAlign w:val="center"/>
          </w:tcPr>
          <w:p w:rsidR="00D718AE" w:rsidRDefault="00D718AE" w:rsidP="00917C96">
            <w:pPr>
              <w:spacing w:line="320" w:lineRule="exact"/>
              <w:jc w:val="center"/>
              <w:rPr>
                <w:rFonts w:ascii="微軟正黑體" w:eastAsia="微軟正黑體" w:hAnsi="微軟正黑體"/>
                <w:szCs w:val="24"/>
              </w:rPr>
            </w:pPr>
            <w:r>
              <w:rPr>
                <w:rFonts w:ascii="微軟正黑體" w:eastAsia="微軟正黑體" w:hAnsi="微軟正黑體" w:hint="eastAsia"/>
                <w:szCs w:val="24"/>
              </w:rPr>
              <w:t>20</w:t>
            </w:r>
          </w:p>
        </w:tc>
        <w:tc>
          <w:tcPr>
            <w:tcW w:w="6123" w:type="dxa"/>
            <w:shd w:val="clear" w:color="auto" w:fill="auto"/>
          </w:tcPr>
          <w:p w:rsidR="00D718AE" w:rsidRPr="003D0180" w:rsidRDefault="00D718AE" w:rsidP="002A4E56">
            <w:pPr>
              <w:spacing w:line="320" w:lineRule="exact"/>
              <w:jc w:val="both"/>
              <w:rPr>
                <w:rFonts w:ascii="微軟正黑體" w:eastAsia="微軟正黑體" w:hAnsi="微軟正黑體"/>
                <w:szCs w:val="24"/>
              </w:rPr>
            </w:pPr>
            <w:r w:rsidRPr="00505EF0">
              <w:rPr>
                <w:rFonts w:ascii="微軟正黑體" w:eastAsia="微軟正黑體" w:hAnsi="微軟正黑體" w:hint="eastAsia"/>
                <w:sz w:val="20"/>
                <w:szCs w:val="20"/>
              </w:rPr>
              <w:t>在高密度都市中，可從建材、儲能及智慧能源管理系統，由小尺度社區施作，到都市各社區串連，以減少變電所及發電廠的需求。</w:t>
            </w:r>
          </w:p>
        </w:tc>
        <w:tc>
          <w:tcPr>
            <w:tcW w:w="794" w:type="dxa"/>
            <w:vAlign w:val="center"/>
          </w:tcPr>
          <w:p w:rsidR="00D718AE" w:rsidRPr="001F23C5" w:rsidRDefault="00D718AE" w:rsidP="002A4E56">
            <w:pPr>
              <w:spacing w:line="320" w:lineRule="exact"/>
              <w:jc w:val="center"/>
              <w:rPr>
                <w:rFonts w:ascii="微軟正黑體" w:eastAsia="微軟正黑體" w:hAnsi="微軟正黑體"/>
                <w:color w:val="000000" w:themeColor="text1"/>
                <w:sz w:val="20"/>
                <w:szCs w:val="20"/>
              </w:rPr>
            </w:pPr>
            <w:r w:rsidRPr="00F23871">
              <w:rPr>
                <w:rFonts w:ascii="微軟正黑體" w:eastAsia="微軟正黑體" w:hAnsi="微軟正黑體" w:hint="eastAsia"/>
                <w:b/>
                <w:sz w:val="20"/>
                <w:szCs w:val="20"/>
              </w:rPr>
              <w:sym w:font="Wingdings 3" w:char="F072"/>
            </w:r>
          </w:p>
        </w:tc>
        <w:tc>
          <w:tcPr>
            <w:tcW w:w="6803" w:type="dxa"/>
            <w:shd w:val="clear" w:color="auto" w:fill="auto"/>
          </w:tcPr>
          <w:p w:rsidR="00D718AE" w:rsidRPr="00D07AB2" w:rsidRDefault="00D718AE" w:rsidP="002A4E56">
            <w:pPr>
              <w:spacing w:line="320" w:lineRule="exact"/>
              <w:jc w:val="both"/>
              <w:rPr>
                <w:rFonts w:ascii="微軟正黑體" w:eastAsia="微軟正黑體" w:hAnsi="微軟正黑體"/>
                <w:color w:val="000000" w:themeColor="text1"/>
                <w:sz w:val="20"/>
                <w:szCs w:val="20"/>
              </w:rPr>
            </w:pPr>
            <w:r w:rsidRPr="005A3F48">
              <w:rPr>
                <w:rFonts w:ascii="微軟正黑體" w:eastAsia="微軟正黑體" w:hAnsi="微軟正黑體" w:hint="eastAsia"/>
                <w:color w:val="000000" w:themeColor="text1"/>
                <w:sz w:val="20"/>
                <w:szCs w:val="20"/>
              </w:rPr>
              <w:t>105</w:t>
            </w:r>
            <w:r>
              <w:rPr>
                <w:rFonts w:ascii="微軟正黑體" w:eastAsia="微軟正黑體" w:hAnsi="微軟正黑體" w:hint="eastAsia"/>
                <w:color w:val="000000" w:themeColor="text1"/>
                <w:sz w:val="20"/>
                <w:szCs w:val="20"/>
              </w:rPr>
              <w:t>年起分年於</w:t>
            </w:r>
            <w:r>
              <w:rPr>
                <w:rFonts w:ascii="微軟正黑體" w:eastAsia="微軟正黑體" w:hAnsi="微軟正黑體" w:hint="eastAsia"/>
                <w:color w:val="000000" w:themeColor="text1"/>
                <w:sz w:val="20"/>
                <w:szCs w:val="20"/>
              </w:rPr>
              <w:t>臺北市</w:t>
            </w:r>
            <w:r>
              <w:rPr>
                <w:rFonts w:ascii="微軟正黑體" w:eastAsia="微軟正黑體" w:hAnsi="微軟正黑體" w:hint="eastAsia"/>
                <w:color w:val="000000" w:themeColor="text1"/>
                <w:sz w:val="20"/>
                <w:szCs w:val="20"/>
              </w:rPr>
              <w:t>重點重劃區建置微電網，</w:t>
            </w:r>
            <w:r w:rsidR="00EA50BA">
              <w:rPr>
                <w:rFonts w:ascii="微軟正黑體" w:eastAsia="微軟正黑體" w:hAnsi="微軟正黑體" w:hint="eastAsia"/>
                <w:color w:val="000000" w:themeColor="text1"/>
                <w:sz w:val="20"/>
                <w:szCs w:val="20"/>
              </w:rPr>
              <w:t>臺北市政府之</w:t>
            </w:r>
            <w:r w:rsidRPr="001F23C5">
              <w:rPr>
                <w:rFonts w:ascii="微軟正黑體" w:eastAsia="微軟正黑體" w:hAnsi="微軟正黑體" w:hint="eastAsia"/>
                <w:color w:val="000000" w:themeColor="text1"/>
                <w:sz w:val="20"/>
                <w:szCs w:val="20"/>
              </w:rPr>
              <w:t>建築工程將導入候選綠建築證</w:t>
            </w:r>
            <w:r>
              <w:rPr>
                <w:rFonts w:ascii="微軟正黑體" w:eastAsia="微軟正黑體" w:hAnsi="微軟正黑體" w:hint="eastAsia"/>
                <w:color w:val="000000" w:themeColor="text1"/>
                <w:sz w:val="20"/>
                <w:szCs w:val="20"/>
              </w:rPr>
              <w:t>書及智慧建築標章之申請，以配合建材、儲能及智慧能源管理系統設計。</w:t>
            </w:r>
            <w:r w:rsidRPr="00F32CF3">
              <w:rPr>
                <w:rFonts w:ascii="微軟正黑體" w:eastAsia="微軟正黑體" w:hAnsi="微軟正黑體" w:cs="Times New Roman" w:hint="eastAsia"/>
                <w:sz w:val="20"/>
                <w:szCs w:val="20"/>
              </w:rPr>
              <w:t>智慧能源、環境工程建材部分於建築技術規則已有明定，儲能部分於</w:t>
            </w:r>
            <w:r>
              <w:rPr>
                <w:rFonts w:ascii="微軟正黑體" w:eastAsia="微軟正黑體" w:hAnsi="微軟正黑體" w:hint="eastAsia"/>
                <w:color w:val="000000" w:themeColor="text1"/>
                <w:sz w:val="20"/>
                <w:szCs w:val="20"/>
              </w:rPr>
              <w:t>臺北市</w:t>
            </w:r>
            <w:r w:rsidRPr="00F32CF3">
              <w:rPr>
                <w:rFonts w:ascii="微軟正黑體" w:eastAsia="微軟正黑體" w:hAnsi="微軟正黑體" w:cs="Times New Roman" w:hint="eastAsia"/>
                <w:sz w:val="20"/>
                <w:szCs w:val="20"/>
              </w:rPr>
              <w:t>綠建築自治條例訂有太陽能光電發電設備規定，</w:t>
            </w:r>
            <w:r>
              <w:rPr>
                <w:rFonts w:ascii="微軟正黑體" w:eastAsia="微軟正黑體" w:hAnsi="微軟正黑體" w:cs="Times New Roman" w:hint="eastAsia"/>
                <w:sz w:val="20"/>
                <w:szCs w:val="20"/>
              </w:rPr>
              <w:t>惟尚</w:t>
            </w:r>
            <w:r w:rsidRPr="00F32CF3">
              <w:rPr>
                <w:rFonts w:ascii="微軟正黑體" w:eastAsia="微軟正黑體" w:hAnsi="微軟正黑體" w:cs="Times New Roman" w:hint="eastAsia"/>
                <w:sz w:val="20"/>
                <w:szCs w:val="20"/>
              </w:rPr>
              <w:t>無法整合用電系統串連管理。</w:t>
            </w:r>
          </w:p>
        </w:tc>
      </w:tr>
      <w:tr w:rsidR="00D718AE" w:rsidRPr="00126E37" w:rsidTr="00637550">
        <w:trPr>
          <w:trHeight w:val="1191"/>
        </w:trPr>
        <w:tc>
          <w:tcPr>
            <w:tcW w:w="567" w:type="dxa"/>
            <w:vMerge/>
            <w:shd w:val="clear" w:color="auto" w:fill="auto"/>
          </w:tcPr>
          <w:p w:rsidR="00D718AE" w:rsidRPr="00126E37" w:rsidRDefault="00D718AE" w:rsidP="00905F34">
            <w:pPr>
              <w:spacing w:line="320" w:lineRule="exact"/>
              <w:jc w:val="both"/>
              <w:rPr>
                <w:rFonts w:ascii="微軟正黑體" w:eastAsia="微軟正黑體" w:hAnsi="微軟正黑體"/>
                <w:sz w:val="20"/>
                <w:szCs w:val="20"/>
              </w:rPr>
            </w:pPr>
          </w:p>
        </w:tc>
        <w:tc>
          <w:tcPr>
            <w:tcW w:w="567" w:type="dxa"/>
            <w:shd w:val="clear" w:color="auto" w:fill="auto"/>
            <w:vAlign w:val="center"/>
          </w:tcPr>
          <w:p w:rsidR="00D718AE" w:rsidRDefault="00D718AE" w:rsidP="00917C96">
            <w:pPr>
              <w:spacing w:line="320" w:lineRule="exact"/>
              <w:jc w:val="center"/>
              <w:rPr>
                <w:rFonts w:ascii="微軟正黑體" w:eastAsia="微軟正黑體" w:hAnsi="微軟正黑體"/>
                <w:szCs w:val="24"/>
              </w:rPr>
            </w:pPr>
            <w:r>
              <w:rPr>
                <w:rFonts w:ascii="微軟正黑體" w:eastAsia="微軟正黑體" w:hAnsi="微軟正黑體" w:hint="eastAsia"/>
                <w:szCs w:val="24"/>
              </w:rPr>
              <w:t>21</w:t>
            </w:r>
          </w:p>
        </w:tc>
        <w:tc>
          <w:tcPr>
            <w:tcW w:w="6123" w:type="dxa"/>
            <w:shd w:val="clear" w:color="auto" w:fill="auto"/>
          </w:tcPr>
          <w:p w:rsidR="00D718AE" w:rsidRPr="00505EF0" w:rsidRDefault="00D718AE" w:rsidP="002A4E56">
            <w:pPr>
              <w:spacing w:line="320" w:lineRule="exact"/>
              <w:jc w:val="both"/>
              <w:rPr>
                <w:rFonts w:ascii="微軟正黑體" w:eastAsia="微軟正黑體" w:hAnsi="微軟正黑體"/>
                <w:sz w:val="20"/>
                <w:szCs w:val="20"/>
              </w:rPr>
            </w:pPr>
            <w:r w:rsidRPr="001966A6">
              <w:rPr>
                <w:rFonts w:ascii="微軟正黑體" w:eastAsia="微軟正黑體" w:hAnsi="微軟正黑體" w:hint="eastAsia"/>
                <w:sz w:val="20"/>
                <w:szCs w:val="20"/>
              </w:rPr>
              <w:t>成立臺灣第一個綠能公司，結合更多公民一起發電(再生能源)，讓公民知道怎麼發綠電，甚至學習如何成為綠能社區。</w:t>
            </w:r>
          </w:p>
        </w:tc>
        <w:tc>
          <w:tcPr>
            <w:tcW w:w="794" w:type="dxa"/>
            <w:vAlign w:val="center"/>
          </w:tcPr>
          <w:p w:rsidR="00D718AE" w:rsidRPr="00DF4558" w:rsidRDefault="00D718AE" w:rsidP="002A4E56">
            <w:pPr>
              <w:spacing w:line="320" w:lineRule="exact"/>
              <w:jc w:val="center"/>
              <w:rPr>
                <w:rFonts w:ascii="微軟正黑體" w:eastAsia="微軟正黑體" w:hAnsi="微軟正黑體"/>
                <w:szCs w:val="20"/>
              </w:rPr>
            </w:pPr>
            <w:r w:rsidRPr="00F23871">
              <w:rPr>
                <w:rFonts w:ascii="微軟正黑體" w:eastAsia="微軟正黑體" w:hAnsi="微軟正黑體" w:hint="eastAsia"/>
                <w:b/>
                <w:sz w:val="20"/>
                <w:szCs w:val="20"/>
              </w:rPr>
              <w:sym w:font="Wingdings 3" w:char="F072"/>
            </w:r>
          </w:p>
        </w:tc>
        <w:tc>
          <w:tcPr>
            <w:tcW w:w="6803" w:type="dxa"/>
            <w:shd w:val="clear" w:color="auto" w:fill="auto"/>
          </w:tcPr>
          <w:p w:rsidR="00D718AE" w:rsidRPr="008F0108" w:rsidRDefault="00D718AE" w:rsidP="002A4E56">
            <w:pPr>
              <w:spacing w:line="320" w:lineRule="exact"/>
              <w:jc w:val="both"/>
              <w:rPr>
                <w:rFonts w:ascii="微軟正黑體" w:eastAsia="微軟正黑體" w:hAnsi="微軟正黑體" w:cs="Times New Roman"/>
                <w:sz w:val="20"/>
                <w:szCs w:val="20"/>
              </w:rPr>
            </w:pPr>
            <w:r>
              <w:rPr>
                <w:rFonts w:ascii="微軟正黑體" w:eastAsia="微軟正黑體" w:hAnsi="微軟正黑體" w:cs="Times New Roman" w:hint="eastAsia"/>
                <w:sz w:val="20"/>
                <w:szCs w:val="20"/>
              </w:rPr>
              <w:t>由</w:t>
            </w:r>
            <w:r w:rsidRPr="001966A6">
              <w:rPr>
                <w:rFonts w:ascii="微軟正黑體" w:eastAsia="微軟正黑體" w:hAnsi="微軟正黑體" w:cs="Times New Roman" w:hint="eastAsia"/>
                <w:sz w:val="20"/>
                <w:szCs w:val="20"/>
              </w:rPr>
              <w:t>公部門投資成立公司，需依政府投資事業、預算程序等規定辦理，運作上不比民間企業靈活及有效率</w:t>
            </w:r>
            <w:r>
              <w:rPr>
                <w:rFonts w:ascii="微軟正黑體" w:eastAsia="微軟正黑體" w:hAnsi="微軟正黑體" w:cs="Times New Roman" w:hint="eastAsia"/>
                <w:sz w:val="20"/>
                <w:szCs w:val="20"/>
              </w:rPr>
              <w:t>，現階段以</w:t>
            </w:r>
            <w:r w:rsidRPr="001966A6">
              <w:rPr>
                <w:rFonts w:ascii="微軟正黑體" w:eastAsia="微軟正黑體" w:hAnsi="微軟正黑體" w:hint="eastAsia"/>
                <w:sz w:val="20"/>
                <w:szCs w:val="20"/>
              </w:rPr>
              <w:t>宣導</w:t>
            </w:r>
            <w:r>
              <w:rPr>
                <w:rFonts w:ascii="微軟正黑體" w:eastAsia="微軟正黑體" w:hAnsi="微軟正黑體" w:hint="eastAsia"/>
                <w:sz w:val="20"/>
                <w:szCs w:val="20"/>
              </w:rPr>
              <w:t>補助私人建物設置太陽光電及推廣太陽光電各項計畫</w:t>
            </w:r>
            <w:r w:rsidRPr="001966A6">
              <w:rPr>
                <w:rFonts w:ascii="微軟正黑體" w:eastAsia="微軟正黑體" w:hAnsi="微軟正黑體" w:cs="Times New Roman" w:hint="eastAsia"/>
                <w:sz w:val="20"/>
                <w:szCs w:val="20"/>
              </w:rPr>
              <w:t>。</w:t>
            </w:r>
          </w:p>
        </w:tc>
      </w:tr>
      <w:tr w:rsidR="00AC7A56" w:rsidRPr="00126E37" w:rsidTr="00417868">
        <w:trPr>
          <w:cantSplit/>
          <w:trHeight w:val="1361"/>
        </w:trPr>
        <w:tc>
          <w:tcPr>
            <w:tcW w:w="567" w:type="dxa"/>
            <w:vMerge w:val="restart"/>
            <w:shd w:val="clear" w:color="auto" w:fill="auto"/>
            <w:textDirection w:val="tbRlV"/>
            <w:vAlign w:val="center"/>
          </w:tcPr>
          <w:p w:rsidR="00866A34" w:rsidRPr="00126E37" w:rsidRDefault="00866A34" w:rsidP="000B022B">
            <w:pPr>
              <w:spacing w:line="320" w:lineRule="exact"/>
              <w:ind w:left="113" w:right="113"/>
              <w:jc w:val="center"/>
              <w:rPr>
                <w:rFonts w:ascii="微軟正黑體" w:eastAsia="微軟正黑體" w:hAnsi="微軟正黑體"/>
                <w:sz w:val="32"/>
                <w:szCs w:val="32"/>
              </w:rPr>
            </w:pPr>
            <w:r w:rsidRPr="00A9407E">
              <w:rPr>
                <w:rFonts w:ascii="微軟正黑體" w:eastAsia="微軟正黑體" w:hAnsi="微軟正黑體" w:hint="eastAsia"/>
                <w:b/>
                <w:spacing w:val="60"/>
                <w:szCs w:val="24"/>
              </w:rPr>
              <w:t>安全防災系統</w:t>
            </w:r>
          </w:p>
        </w:tc>
        <w:tc>
          <w:tcPr>
            <w:tcW w:w="567" w:type="dxa"/>
            <w:shd w:val="clear" w:color="auto" w:fill="auto"/>
            <w:vAlign w:val="center"/>
          </w:tcPr>
          <w:p w:rsidR="00866A34" w:rsidRDefault="004C5F6F" w:rsidP="00905F34">
            <w:pPr>
              <w:spacing w:line="360" w:lineRule="exact"/>
              <w:jc w:val="center"/>
              <w:rPr>
                <w:rFonts w:ascii="微軟正黑體" w:eastAsia="微軟正黑體" w:hAnsi="微軟正黑體"/>
                <w:szCs w:val="24"/>
              </w:rPr>
            </w:pPr>
            <w:r>
              <w:rPr>
                <w:rFonts w:ascii="微軟正黑體" w:eastAsia="微軟正黑體" w:hAnsi="微軟正黑體" w:hint="eastAsia"/>
                <w:szCs w:val="24"/>
              </w:rPr>
              <w:t>22</w:t>
            </w:r>
          </w:p>
        </w:tc>
        <w:tc>
          <w:tcPr>
            <w:tcW w:w="6123" w:type="dxa"/>
            <w:shd w:val="clear" w:color="auto" w:fill="auto"/>
          </w:tcPr>
          <w:p w:rsidR="00866A34" w:rsidRPr="00505EF0" w:rsidRDefault="00866A34" w:rsidP="00905F34">
            <w:pPr>
              <w:jc w:val="both"/>
              <w:rPr>
                <w:rFonts w:ascii="微軟正黑體" w:eastAsia="微軟正黑體" w:hAnsi="微軟正黑體"/>
                <w:sz w:val="20"/>
                <w:szCs w:val="20"/>
              </w:rPr>
            </w:pPr>
            <w:r w:rsidRPr="00505EF0">
              <w:rPr>
                <w:rFonts w:ascii="微軟正黑體" w:eastAsia="微軟正黑體" w:hAnsi="微軟正黑體" w:hint="eastAsia"/>
                <w:sz w:val="20"/>
                <w:szCs w:val="20"/>
              </w:rPr>
              <w:t>因應集中型災害，應強化災害管理；因應廣泛型災害，則「調適」氣候變遷，如洪水防治由傳統的集中、約束與防堵風險轉為分散、減緩或降低風險的思維與作法。</w:t>
            </w:r>
          </w:p>
        </w:tc>
        <w:tc>
          <w:tcPr>
            <w:tcW w:w="794" w:type="dxa"/>
            <w:vAlign w:val="center"/>
          </w:tcPr>
          <w:p w:rsidR="00866A34" w:rsidRPr="000857DA" w:rsidRDefault="00D07AB2" w:rsidP="00905F34">
            <w:pPr>
              <w:spacing w:line="360" w:lineRule="exact"/>
              <w:jc w:val="center"/>
              <w:rPr>
                <w:rFonts w:ascii="微軟正黑體" w:eastAsia="微軟正黑體" w:hAnsi="微軟正黑體"/>
                <w:sz w:val="20"/>
                <w:szCs w:val="20"/>
              </w:rPr>
            </w:pPr>
            <w:r w:rsidRPr="00F23871">
              <w:rPr>
                <w:rFonts w:ascii="微軟正黑體" w:eastAsia="微軟正黑體" w:hAnsi="微軟正黑體" w:hint="eastAsia"/>
                <w:b/>
                <w:sz w:val="20"/>
                <w:szCs w:val="20"/>
              </w:rPr>
              <w:t>○</w:t>
            </w:r>
          </w:p>
        </w:tc>
        <w:tc>
          <w:tcPr>
            <w:tcW w:w="6803" w:type="dxa"/>
            <w:shd w:val="clear" w:color="auto" w:fill="auto"/>
          </w:tcPr>
          <w:p w:rsidR="00866A34" w:rsidRPr="000511C1" w:rsidRDefault="00866A34" w:rsidP="00D07AB2">
            <w:pPr>
              <w:pStyle w:val="Default"/>
              <w:jc w:val="both"/>
              <w:rPr>
                <w:sz w:val="20"/>
                <w:szCs w:val="20"/>
              </w:rPr>
            </w:pPr>
            <w:r w:rsidRPr="000511C1">
              <w:rPr>
                <w:sz w:val="20"/>
                <w:szCs w:val="20"/>
              </w:rPr>
              <w:t>氣象科技目前以即時監測通報及專人守視較具可靠性；</w:t>
            </w:r>
            <w:r w:rsidR="00D07AB2">
              <w:rPr>
                <w:rFonts w:hint="eastAsia"/>
                <w:sz w:val="20"/>
                <w:szCs w:val="20"/>
              </w:rPr>
              <w:t>並</w:t>
            </w:r>
            <w:r w:rsidRPr="000511C1">
              <w:rPr>
                <w:sz w:val="20"/>
                <w:szCs w:val="20"/>
              </w:rPr>
              <w:t>藉由專業氣象協力團隊之協助，於劇烈天候侵襲或影響本市時，提供更精細及快速之小範圍區域天氣資訊，以因應集中型災害之災害管理作為。</w:t>
            </w:r>
          </w:p>
        </w:tc>
      </w:tr>
      <w:tr w:rsidR="00AC7A56" w:rsidRPr="00126E37" w:rsidTr="00417868">
        <w:trPr>
          <w:trHeight w:val="1701"/>
        </w:trPr>
        <w:tc>
          <w:tcPr>
            <w:tcW w:w="567" w:type="dxa"/>
            <w:vMerge/>
            <w:shd w:val="clear" w:color="auto" w:fill="auto"/>
          </w:tcPr>
          <w:p w:rsidR="00866A34" w:rsidRPr="00126E37" w:rsidRDefault="00866A34" w:rsidP="00905F34">
            <w:pPr>
              <w:spacing w:line="320" w:lineRule="exact"/>
              <w:jc w:val="both"/>
              <w:rPr>
                <w:rFonts w:ascii="微軟正黑體" w:eastAsia="微軟正黑體" w:hAnsi="微軟正黑體"/>
                <w:sz w:val="20"/>
                <w:szCs w:val="20"/>
              </w:rPr>
            </w:pPr>
          </w:p>
        </w:tc>
        <w:tc>
          <w:tcPr>
            <w:tcW w:w="567" w:type="dxa"/>
            <w:shd w:val="clear" w:color="auto" w:fill="auto"/>
            <w:vAlign w:val="center"/>
          </w:tcPr>
          <w:p w:rsidR="00866A34" w:rsidRPr="00357A00" w:rsidRDefault="00866A34" w:rsidP="00905F34">
            <w:pPr>
              <w:spacing w:line="360" w:lineRule="exact"/>
              <w:jc w:val="center"/>
              <w:rPr>
                <w:rFonts w:ascii="微軟正黑體" w:eastAsia="微軟正黑體" w:hAnsi="微軟正黑體"/>
                <w:szCs w:val="24"/>
              </w:rPr>
            </w:pPr>
            <w:r>
              <w:rPr>
                <w:rFonts w:ascii="微軟正黑體" w:eastAsia="微軟正黑體" w:hAnsi="微軟正黑體" w:hint="eastAsia"/>
                <w:szCs w:val="24"/>
              </w:rPr>
              <w:t>2</w:t>
            </w:r>
            <w:r w:rsidR="004C5F6F">
              <w:rPr>
                <w:rFonts w:ascii="微軟正黑體" w:eastAsia="微軟正黑體" w:hAnsi="微軟正黑體" w:hint="eastAsia"/>
                <w:szCs w:val="24"/>
              </w:rPr>
              <w:t>3</w:t>
            </w:r>
          </w:p>
        </w:tc>
        <w:tc>
          <w:tcPr>
            <w:tcW w:w="6123" w:type="dxa"/>
            <w:shd w:val="clear" w:color="auto" w:fill="auto"/>
          </w:tcPr>
          <w:p w:rsidR="00866A34" w:rsidRPr="00505EF0" w:rsidRDefault="00866A34" w:rsidP="00905F34">
            <w:pPr>
              <w:jc w:val="both"/>
              <w:rPr>
                <w:rFonts w:ascii="微軟正黑體" w:eastAsia="微軟正黑體" w:hAnsi="微軟正黑體"/>
                <w:sz w:val="20"/>
                <w:szCs w:val="20"/>
              </w:rPr>
            </w:pPr>
            <w:r w:rsidRPr="00505EF0">
              <w:rPr>
                <w:rFonts w:ascii="微軟正黑體" w:eastAsia="微軟正黑體" w:hAnsi="微軟正黑體" w:hint="eastAsia"/>
                <w:sz w:val="20"/>
                <w:szCs w:val="20"/>
              </w:rPr>
              <w:t>將社區分為他助、自助、助他、互助型4種不同階段之社區，因地制宜以不同社造方式做擾動，找到適合該社區之應變災害之方式。</w:t>
            </w:r>
          </w:p>
        </w:tc>
        <w:tc>
          <w:tcPr>
            <w:tcW w:w="794" w:type="dxa"/>
            <w:vAlign w:val="center"/>
          </w:tcPr>
          <w:p w:rsidR="00866A34" w:rsidRPr="000857DA" w:rsidRDefault="00D07AB2" w:rsidP="00905F34">
            <w:pPr>
              <w:spacing w:line="360" w:lineRule="exact"/>
              <w:jc w:val="center"/>
              <w:rPr>
                <w:rFonts w:ascii="微軟正黑體" w:eastAsia="微軟正黑體" w:hAnsi="微軟正黑體"/>
                <w:sz w:val="20"/>
                <w:szCs w:val="20"/>
              </w:rPr>
            </w:pPr>
            <w:r w:rsidRPr="00F23871">
              <w:rPr>
                <w:rFonts w:ascii="微軟正黑體" w:eastAsia="微軟正黑體" w:hAnsi="微軟正黑體" w:hint="eastAsia"/>
                <w:b/>
                <w:sz w:val="20"/>
                <w:szCs w:val="20"/>
              </w:rPr>
              <w:t>○</w:t>
            </w:r>
          </w:p>
        </w:tc>
        <w:tc>
          <w:tcPr>
            <w:tcW w:w="6803" w:type="dxa"/>
            <w:shd w:val="clear" w:color="auto" w:fill="auto"/>
          </w:tcPr>
          <w:p w:rsidR="004C5F6F" w:rsidRPr="004C5F6F" w:rsidRDefault="00D07AB2" w:rsidP="004C5F6F">
            <w:pPr>
              <w:pStyle w:val="Default"/>
              <w:numPr>
                <w:ilvl w:val="0"/>
                <w:numId w:val="41"/>
              </w:numPr>
              <w:jc w:val="both"/>
              <w:rPr>
                <w:rFonts w:hAnsi="微軟正黑體"/>
                <w:sz w:val="20"/>
                <w:szCs w:val="20"/>
              </w:rPr>
            </w:pPr>
            <w:r>
              <w:rPr>
                <w:rFonts w:hAnsi="微軟正黑體" w:hint="eastAsia"/>
                <w:sz w:val="20"/>
                <w:szCs w:val="20"/>
              </w:rPr>
              <w:t>於</w:t>
            </w:r>
            <w:r w:rsidR="00637550" w:rsidRPr="000511C1">
              <w:rPr>
                <w:sz w:val="20"/>
                <w:szCs w:val="20"/>
              </w:rPr>
              <w:t>臺北</w:t>
            </w:r>
            <w:r w:rsidR="00866A34" w:rsidRPr="000511C1">
              <w:rPr>
                <w:rFonts w:hAnsi="微軟正黑體"/>
                <w:sz w:val="20"/>
                <w:szCs w:val="20"/>
              </w:rPr>
              <w:t>市擇定</w:t>
            </w:r>
            <w:r w:rsidR="00866A34" w:rsidRPr="008062D1">
              <w:rPr>
                <w:rFonts w:hAnsi="微軟正黑體"/>
                <w:color w:val="000000" w:themeColor="text1"/>
                <w:sz w:val="20"/>
                <w:szCs w:val="20"/>
              </w:rPr>
              <w:t>防災示範社區，</w:t>
            </w:r>
            <w:r>
              <w:rPr>
                <w:rFonts w:hAnsi="微軟正黑體" w:hint="eastAsia"/>
                <w:color w:val="000000" w:themeColor="text1"/>
                <w:sz w:val="20"/>
                <w:szCs w:val="20"/>
              </w:rPr>
              <w:t>推行</w:t>
            </w:r>
            <w:r w:rsidR="00866A34" w:rsidRPr="008062D1">
              <w:rPr>
                <w:rFonts w:hAnsi="微軟正黑體"/>
                <w:color w:val="000000" w:themeColor="text1"/>
                <w:sz w:val="20"/>
                <w:szCs w:val="20"/>
              </w:rPr>
              <w:t>相關工作項目，提升社區災害緊急應變之能力，進而減輕災害風險、降低災害損失，建立具備自助、互助及公助能力之「自主防災社區」。</w:t>
            </w:r>
          </w:p>
          <w:p w:rsidR="00866A34" w:rsidRPr="004C5F6F" w:rsidRDefault="00866A34" w:rsidP="004C5F6F">
            <w:pPr>
              <w:pStyle w:val="Default"/>
              <w:numPr>
                <w:ilvl w:val="0"/>
                <w:numId w:val="41"/>
              </w:numPr>
              <w:jc w:val="both"/>
              <w:rPr>
                <w:rFonts w:hAnsi="微軟正黑體"/>
                <w:sz w:val="20"/>
                <w:szCs w:val="20"/>
              </w:rPr>
            </w:pPr>
            <w:r w:rsidRPr="004C5F6F">
              <w:rPr>
                <w:rFonts w:hAnsi="微軟正黑體"/>
                <w:sz w:val="20"/>
                <w:szCs w:val="20"/>
              </w:rPr>
              <w:t>災害潛勢里演習(演練、踏勘)</w:t>
            </w:r>
            <w:r w:rsidR="00D07AB2" w:rsidRPr="004C5F6F">
              <w:rPr>
                <w:rFonts w:hAnsi="微軟正黑體"/>
                <w:sz w:val="20"/>
                <w:szCs w:val="20"/>
              </w:rPr>
              <w:t>每年各里持續辦理實際演練中</w:t>
            </w:r>
            <w:r w:rsidRPr="004C5F6F">
              <w:rPr>
                <w:rFonts w:hAnsi="微軟正黑體"/>
                <w:sz w:val="20"/>
                <w:szCs w:val="20"/>
              </w:rPr>
              <w:t>。</w:t>
            </w:r>
          </w:p>
        </w:tc>
      </w:tr>
      <w:tr w:rsidR="00AC7A56" w:rsidRPr="00126E37" w:rsidTr="00417868">
        <w:trPr>
          <w:trHeight w:val="2438"/>
        </w:trPr>
        <w:tc>
          <w:tcPr>
            <w:tcW w:w="567" w:type="dxa"/>
            <w:vMerge/>
            <w:shd w:val="clear" w:color="auto" w:fill="auto"/>
          </w:tcPr>
          <w:p w:rsidR="00866A34" w:rsidRPr="00126E37" w:rsidRDefault="00866A34" w:rsidP="00905F34">
            <w:pPr>
              <w:spacing w:line="320" w:lineRule="exact"/>
              <w:jc w:val="both"/>
              <w:rPr>
                <w:rFonts w:ascii="微軟正黑體" w:eastAsia="微軟正黑體" w:hAnsi="微軟正黑體"/>
                <w:sz w:val="20"/>
                <w:szCs w:val="20"/>
              </w:rPr>
            </w:pPr>
          </w:p>
        </w:tc>
        <w:tc>
          <w:tcPr>
            <w:tcW w:w="567" w:type="dxa"/>
            <w:shd w:val="clear" w:color="auto" w:fill="auto"/>
            <w:vAlign w:val="center"/>
          </w:tcPr>
          <w:p w:rsidR="00866A34" w:rsidRPr="00357A00" w:rsidRDefault="004C5F6F" w:rsidP="00905F34">
            <w:pPr>
              <w:spacing w:line="360" w:lineRule="exact"/>
              <w:jc w:val="center"/>
              <w:rPr>
                <w:rFonts w:ascii="微軟正黑體" w:eastAsia="微軟正黑體" w:hAnsi="微軟正黑體"/>
                <w:szCs w:val="24"/>
              </w:rPr>
            </w:pPr>
            <w:r>
              <w:rPr>
                <w:rFonts w:ascii="微軟正黑體" w:eastAsia="微軟正黑體" w:hAnsi="微軟正黑體" w:hint="eastAsia"/>
                <w:szCs w:val="24"/>
              </w:rPr>
              <w:t>24</w:t>
            </w:r>
          </w:p>
        </w:tc>
        <w:tc>
          <w:tcPr>
            <w:tcW w:w="6123" w:type="dxa"/>
            <w:shd w:val="clear" w:color="auto" w:fill="auto"/>
          </w:tcPr>
          <w:p w:rsidR="00866A34" w:rsidRPr="00505EF0" w:rsidRDefault="00866A34" w:rsidP="00905F34">
            <w:pPr>
              <w:jc w:val="both"/>
              <w:rPr>
                <w:rFonts w:ascii="微軟正黑體" w:eastAsia="微軟正黑體" w:hAnsi="微軟正黑體"/>
                <w:sz w:val="20"/>
                <w:szCs w:val="20"/>
              </w:rPr>
            </w:pPr>
            <w:r w:rsidRPr="00505EF0">
              <w:rPr>
                <w:rFonts w:ascii="微軟正黑體" w:eastAsia="微軟正黑體" w:hAnsi="微軟正黑體" w:hint="eastAsia"/>
                <w:sz w:val="20"/>
                <w:szCs w:val="20"/>
              </w:rPr>
              <w:t>針對各種情境模擬治災，搭配社區防災地圖，讓居民了解社區環境，以智慧化方式即時取得防災資訊。發展智慧生態社區須具備基本知識、技術能力、政治意願，透過短中長期計畫讓人民有感，使更多人關注此議題。</w:t>
            </w:r>
          </w:p>
        </w:tc>
        <w:tc>
          <w:tcPr>
            <w:tcW w:w="794" w:type="dxa"/>
            <w:vAlign w:val="center"/>
          </w:tcPr>
          <w:p w:rsidR="00866A34" w:rsidRPr="000857DA" w:rsidRDefault="00D07AB2" w:rsidP="00905F34">
            <w:pPr>
              <w:jc w:val="center"/>
              <w:rPr>
                <w:rFonts w:ascii="微軟正黑體" w:eastAsia="微軟正黑體" w:hAnsi="微軟正黑體"/>
                <w:sz w:val="20"/>
                <w:szCs w:val="20"/>
              </w:rPr>
            </w:pPr>
            <w:r w:rsidRPr="00F23871">
              <w:rPr>
                <w:rFonts w:ascii="微軟正黑體" w:eastAsia="微軟正黑體" w:hAnsi="微軟正黑體" w:hint="eastAsia"/>
                <w:b/>
                <w:sz w:val="20"/>
                <w:szCs w:val="20"/>
              </w:rPr>
              <w:t>○</w:t>
            </w:r>
          </w:p>
        </w:tc>
        <w:tc>
          <w:tcPr>
            <w:tcW w:w="6803" w:type="dxa"/>
            <w:shd w:val="clear" w:color="auto" w:fill="auto"/>
          </w:tcPr>
          <w:p w:rsidR="00637550" w:rsidRDefault="00866A34" w:rsidP="00637550">
            <w:pPr>
              <w:pStyle w:val="Default"/>
              <w:numPr>
                <w:ilvl w:val="0"/>
                <w:numId w:val="43"/>
              </w:numPr>
              <w:rPr>
                <w:rFonts w:hint="eastAsia"/>
                <w:sz w:val="20"/>
                <w:szCs w:val="20"/>
              </w:rPr>
            </w:pPr>
            <w:r w:rsidRPr="000511C1">
              <w:rPr>
                <w:sz w:val="20"/>
                <w:szCs w:val="20"/>
              </w:rPr>
              <w:t>藉由「臺北市災害防救深耕計畫」推動</w:t>
            </w:r>
            <w:r w:rsidR="00637550" w:rsidRPr="000511C1">
              <w:rPr>
                <w:sz w:val="20"/>
                <w:szCs w:val="20"/>
              </w:rPr>
              <w:t>臺北</w:t>
            </w:r>
            <w:r w:rsidRPr="000511C1">
              <w:rPr>
                <w:sz w:val="20"/>
                <w:szCs w:val="20"/>
              </w:rPr>
              <w:t>市「自主防災社區」工作，針對各種災害情</w:t>
            </w:r>
            <w:r w:rsidR="00D07AB2">
              <w:rPr>
                <w:sz w:val="20"/>
                <w:szCs w:val="20"/>
              </w:rPr>
              <w:t>境模擬，搭配社區防災地圖讓社區民眾以智慧化方式即時取得防災資訊，強化居民防災意識與知能</w:t>
            </w:r>
            <w:r w:rsidRPr="000511C1">
              <w:rPr>
                <w:sz w:val="20"/>
                <w:szCs w:val="20"/>
              </w:rPr>
              <w:t>。</w:t>
            </w:r>
          </w:p>
          <w:p w:rsidR="00866A34" w:rsidRPr="00637550" w:rsidRDefault="00866A34" w:rsidP="00637550">
            <w:pPr>
              <w:pStyle w:val="Default"/>
              <w:numPr>
                <w:ilvl w:val="0"/>
                <w:numId w:val="43"/>
              </w:numPr>
              <w:rPr>
                <w:sz w:val="20"/>
                <w:szCs w:val="20"/>
              </w:rPr>
            </w:pPr>
            <w:r w:rsidRPr="00637550">
              <w:rPr>
                <w:sz w:val="20"/>
                <w:szCs w:val="20"/>
              </w:rPr>
              <w:t>配合</w:t>
            </w:r>
            <w:r w:rsidR="00637550" w:rsidRPr="000511C1">
              <w:rPr>
                <w:sz w:val="20"/>
                <w:szCs w:val="20"/>
              </w:rPr>
              <w:t>臺北</w:t>
            </w:r>
            <w:r w:rsidR="00637550">
              <w:rPr>
                <w:rFonts w:hint="eastAsia"/>
                <w:sz w:val="20"/>
                <w:szCs w:val="20"/>
              </w:rPr>
              <w:t>市政</w:t>
            </w:r>
            <w:r w:rsidRPr="00637550">
              <w:rPr>
                <w:sz w:val="20"/>
                <w:szCs w:val="20"/>
              </w:rPr>
              <w:t>府規劃，作各項宣導(包含防災公園、勘災APP、防災資訊網等)，使社區民眾除實際應用里防災地圖外，</w:t>
            </w:r>
            <w:r w:rsidR="00A21357" w:rsidRPr="00637550">
              <w:rPr>
                <w:rFonts w:hint="eastAsia"/>
                <w:sz w:val="20"/>
                <w:szCs w:val="20"/>
              </w:rPr>
              <w:t>可</w:t>
            </w:r>
            <w:r w:rsidRPr="00637550">
              <w:rPr>
                <w:sz w:val="20"/>
                <w:szCs w:val="20"/>
              </w:rPr>
              <w:t>養成利用防災資訊網，了解、掌握各項防災訊息。</w:t>
            </w:r>
          </w:p>
        </w:tc>
      </w:tr>
      <w:tr w:rsidR="00AC7A56" w:rsidRPr="00126E37" w:rsidTr="00417868">
        <w:trPr>
          <w:trHeight w:val="1304"/>
        </w:trPr>
        <w:tc>
          <w:tcPr>
            <w:tcW w:w="567" w:type="dxa"/>
            <w:vMerge/>
            <w:shd w:val="clear" w:color="auto" w:fill="auto"/>
          </w:tcPr>
          <w:p w:rsidR="00866A34" w:rsidRPr="00126E37" w:rsidRDefault="00866A34" w:rsidP="00905F34">
            <w:pPr>
              <w:spacing w:line="320" w:lineRule="exact"/>
              <w:jc w:val="both"/>
              <w:rPr>
                <w:rFonts w:ascii="微軟正黑體" w:eastAsia="微軟正黑體" w:hAnsi="微軟正黑體"/>
                <w:sz w:val="20"/>
                <w:szCs w:val="20"/>
              </w:rPr>
            </w:pPr>
          </w:p>
        </w:tc>
        <w:tc>
          <w:tcPr>
            <w:tcW w:w="567" w:type="dxa"/>
            <w:shd w:val="clear" w:color="auto" w:fill="auto"/>
            <w:vAlign w:val="center"/>
          </w:tcPr>
          <w:p w:rsidR="00866A34" w:rsidRDefault="004C5F6F" w:rsidP="00905F34">
            <w:pPr>
              <w:spacing w:line="360" w:lineRule="exact"/>
              <w:jc w:val="center"/>
              <w:rPr>
                <w:rFonts w:ascii="微軟正黑體" w:eastAsia="微軟正黑體" w:hAnsi="微軟正黑體"/>
                <w:szCs w:val="24"/>
              </w:rPr>
            </w:pPr>
            <w:r>
              <w:rPr>
                <w:rFonts w:ascii="微軟正黑體" w:eastAsia="微軟正黑體" w:hAnsi="微軟正黑體" w:hint="eastAsia"/>
                <w:szCs w:val="24"/>
              </w:rPr>
              <w:t>25</w:t>
            </w:r>
          </w:p>
        </w:tc>
        <w:tc>
          <w:tcPr>
            <w:tcW w:w="6123" w:type="dxa"/>
            <w:shd w:val="clear" w:color="auto" w:fill="auto"/>
          </w:tcPr>
          <w:p w:rsidR="00866A34" w:rsidRPr="00505EF0" w:rsidRDefault="00866A34" w:rsidP="00905F34">
            <w:pPr>
              <w:jc w:val="both"/>
              <w:rPr>
                <w:rFonts w:ascii="微軟正黑體" w:eastAsia="微軟正黑體" w:hAnsi="微軟正黑體"/>
                <w:sz w:val="20"/>
                <w:szCs w:val="20"/>
              </w:rPr>
            </w:pPr>
            <w:r w:rsidRPr="00505EF0">
              <w:rPr>
                <w:rFonts w:ascii="微軟正黑體" w:eastAsia="微軟正黑體" w:hAnsi="微軟正黑體" w:hint="eastAsia"/>
                <w:sz w:val="20"/>
                <w:szCs w:val="20"/>
              </w:rPr>
              <w:t>就PCVA(參與式的調適能力及脆弱度分析)社區防災概念，可透過綠屋頂、透水鋪面及雨水再利用等方式達到滲透蓄水。</w:t>
            </w:r>
          </w:p>
        </w:tc>
        <w:tc>
          <w:tcPr>
            <w:tcW w:w="794" w:type="dxa"/>
            <w:vAlign w:val="center"/>
          </w:tcPr>
          <w:p w:rsidR="00866A34" w:rsidRPr="000857DA" w:rsidRDefault="00D07AB2" w:rsidP="00905F34">
            <w:pPr>
              <w:spacing w:line="360" w:lineRule="exact"/>
              <w:jc w:val="center"/>
              <w:rPr>
                <w:rFonts w:ascii="微軟正黑體" w:eastAsia="微軟正黑體" w:hAnsi="微軟正黑體"/>
                <w:sz w:val="20"/>
                <w:szCs w:val="20"/>
              </w:rPr>
            </w:pPr>
            <w:r w:rsidRPr="00F23871">
              <w:rPr>
                <w:rFonts w:ascii="微軟正黑體" w:eastAsia="微軟正黑體" w:hAnsi="微軟正黑體" w:hint="eastAsia"/>
                <w:b/>
                <w:sz w:val="20"/>
                <w:szCs w:val="20"/>
              </w:rPr>
              <w:t>○</w:t>
            </w:r>
          </w:p>
        </w:tc>
        <w:tc>
          <w:tcPr>
            <w:tcW w:w="6803" w:type="dxa"/>
            <w:shd w:val="clear" w:color="auto" w:fill="auto"/>
          </w:tcPr>
          <w:p w:rsidR="00866A34" w:rsidRPr="004D24FC" w:rsidRDefault="00866A34" w:rsidP="00905F34">
            <w:pPr>
              <w:pStyle w:val="Default"/>
              <w:jc w:val="both"/>
              <w:rPr>
                <w:sz w:val="20"/>
                <w:szCs w:val="20"/>
              </w:rPr>
            </w:pPr>
            <w:r w:rsidRPr="004D24FC">
              <w:rPr>
                <w:sz w:val="20"/>
                <w:szCs w:val="20"/>
              </w:rPr>
              <w:t>近年相關新建工程，皆已取得綠建築標章或朝取得綠建築標章為基本需求，其綠建築標章之相關審核標準皆包含是否為綠(節能)屋頂及雨水再利用等項。</w:t>
            </w:r>
          </w:p>
        </w:tc>
      </w:tr>
      <w:tr w:rsidR="00A21357" w:rsidRPr="00126E37" w:rsidTr="00190650">
        <w:trPr>
          <w:cantSplit/>
          <w:trHeight w:val="2438"/>
        </w:trPr>
        <w:tc>
          <w:tcPr>
            <w:tcW w:w="567" w:type="dxa"/>
            <w:shd w:val="clear" w:color="auto" w:fill="auto"/>
            <w:textDirection w:val="tbRlV"/>
            <w:vAlign w:val="center"/>
          </w:tcPr>
          <w:p w:rsidR="00866A34" w:rsidRPr="00126E37" w:rsidRDefault="00866A34" w:rsidP="00A21357">
            <w:pPr>
              <w:spacing w:line="320" w:lineRule="exact"/>
              <w:ind w:left="113" w:right="113"/>
              <w:rPr>
                <w:rFonts w:ascii="微軟正黑體" w:eastAsia="微軟正黑體" w:hAnsi="微軟正黑體"/>
                <w:sz w:val="32"/>
                <w:szCs w:val="32"/>
              </w:rPr>
            </w:pPr>
            <w:r>
              <w:rPr>
                <w:rFonts w:ascii="微軟正黑體" w:eastAsia="微軟正黑體" w:hAnsi="微軟正黑體" w:hint="eastAsia"/>
                <w:b/>
                <w:spacing w:val="60"/>
                <w:szCs w:val="24"/>
              </w:rPr>
              <w:t>健康生活</w:t>
            </w:r>
            <w:r w:rsidRPr="002758D5">
              <w:rPr>
                <w:rFonts w:ascii="微軟正黑體" w:eastAsia="微軟正黑體" w:hAnsi="微軟正黑體" w:hint="eastAsia"/>
                <w:b/>
                <w:spacing w:val="60"/>
                <w:szCs w:val="24"/>
              </w:rPr>
              <w:t>系統</w:t>
            </w:r>
          </w:p>
        </w:tc>
        <w:tc>
          <w:tcPr>
            <w:tcW w:w="567" w:type="dxa"/>
            <w:shd w:val="clear" w:color="auto" w:fill="auto"/>
            <w:vAlign w:val="center"/>
          </w:tcPr>
          <w:p w:rsidR="00866A34" w:rsidRPr="00357A00" w:rsidRDefault="004C5F6F" w:rsidP="0028752A">
            <w:pPr>
              <w:spacing w:line="320" w:lineRule="exact"/>
              <w:jc w:val="center"/>
              <w:rPr>
                <w:rFonts w:ascii="微軟正黑體" w:eastAsia="微軟正黑體" w:hAnsi="微軟正黑體"/>
                <w:szCs w:val="24"/>
              </w:rPr>
            </w:pPr>
            <w:r>
              <w:rPr>
                <w:rFonts w:ascii="微軟正黑體" w:eastAsia="微軟正黑體" w:hAnsi="微軟正黑體" w:hint="eastAsia"/>
                <w:szCs w:val="24"/>
              </w:rPr>
              <w:t>26</w:t>
            </w:r>
          </w:p>
        </w:tc>
        <w:tc>
          <w:tcPr>
            <w:tcW w:w="6123" w:type="dxa"/>
            <w:shd w:val="clear" w:color="auto" w:fill="auto"/>
          </w:tcPr>
          <w:p w:rsidR="00866A34" w:rsidRPr="00505EF0" w:rsidRDefault="00866A34" w:rsidP="0028752A">
            <w:pPr>
              <w:spacing w:line="320" w:lineRule="exact"/>
              <w:jc w:val="both"/>
              <w:rPr>
                <w:rFonts w:ascii="微軟正黑體" w:eastAsia="微軟正黑體" w:hAnsi="微軟正黑體"/>
                <w:sz w:val="20"/>
                <w:szCs w:val="20"/>
              </w:rPr>
            </w:pPr>
            <w:r w:rsidRPr="002561A8">
              <w:rPr>
                <w:rFonts w:ascii="微軟正黑體" w:eastAsia="微軟正黑體" w:hAnsi="微軟正黑體" w:hint="eastAsia"/>
                <w:sz w:val="20"/>
                <w:szCs w:val="20"/>
              </w:rPr>
              <w:t>透過醫療、健康、環境、體育虛實整合的設計，創造在地化的服務。</w:t>
            </w:r>
          </w:p>
        </w:tc>
        <w:tc>
          <w:tcPr>
            <w:tcW w:w="794" w:type="dxa"/>
            <w:vAlign w:val="center"/>
          </w:tcPr>
          <w:p w:rsidR="00866A34" w:rsidRPr="000857DA" w:rsidRDefault="00A21357" w:rsidP="0028752A">
            <w:pPr>
              <w:spacing w:line="320" w:lineRule="exact"/>
              <w:jc w:val="center"/>
              <w:rPr>
                <w:rFonts w:ascii="微軟正黑體" w:eastAsia="微軟正黑體" w:hAnsi="微軟正黑體"/>
                <w:sz w:val="20"/>
                <w:szCs w:val="20"/>
              </w:rPr>
            </w:pPr>
            <w:r w:rsidRPr="00F23871">
              <w:rPr>
                <w:rFonts w:ascii="微軟正黑體" w:eastAsia="微軟正黑體" w:hAnsi="微軟正黑體" w:hint="eastAsia"/>
                <w:b/>
                <w:sz w:val="20"/>
                <w:szCs w:val="20"/>
              </w:rPr>
              <w:t>○</w:t>
            </w:r>
          </w:p>
        </w:tc>
        <w:tc>
          <w:tcPr>
            <w:tcW w:w="6803" w:type="dxa"/>
            <w:shd w:val="clear" w:color="auto" w:fill="auto"/>
          </w:tcPr>
          <w:p w:rsidR="00A21357" w:rsidRPr="00A21357" w:rsidRDefault="004C5F6F" w:rsidP="00A21357">
            <w:pPr>
              <w:spacing w:line="320" w:lineRule="exact"/>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短中期</w:t>
            </w:r>
            <w:r w:rsidR="00A21357" w:rsidRPr="00A21357">
              <w:rPr>
                <w:rFonts w:ascii="微軟正黑體" w:eastAsia="微軟正黑體" w:hAnsi="微軟正黑體" w:hint="eastAsia"/>
                <w:color w:val="000000" w:themeColor="text1"/>
                <w:sz w:val="20"/>
                <w:szCs w:val="20"/>
              </w:rPr>
              <w:t>規劃推行</w:t>
            </w:r>
            <w:r w:rsidR="00866A34" w:rsidRPr="00A21357">
              <w:rPr>
                <w:rFonts w:ascii="微軟正黑體" w:eastAsia="微軟正黑體" w:hAnsi="微軟正黑體" w:hint="eastAsia"/>
                <w:color w:val="000000" w:themeColor="text1"/>
                <w:sz w:val="20"/>
                <w:szCs w:val="20"/>
              </w:rPr>
              <w:t>健走步道地圖，</w:t>
            </w:r>
            <w:r w:rsidR="00A21357" w:rsidRPr="00A21357">
              <w:rPr>
                <w:rFonts w:ascii="微軟正黑體" w:eastAsia="微軟正黑體" w:hAnsi="微軟正黑體" w:hint="eastAsia"/>
                <w:color w:val="000000" w:themeColor="text1"/>
                <w:sz w:val="20"/>
                <w:szCs w:val="20"/>
              </w:rPr>
              <w:t>結合臺北體重管理APP，提供GPS定位查看健走步道地圖</w:t>
            </w:r>
            <w:r>
              <w:rPr>
                <w:rFonts w:ascii="微軟正黑體" w:eastAsia="微軟正黑體" w:hAnsi="微軟正黑體" w:hint="eastAsia"/>
                <w:color w:val="000000" w:themeColor="text1"/>
                <w:sz w:val="20"/>
                <w:szCs w:val="20"/>
              </w:rPr>
              <w:t>，及顯示健走軌跡，</w:t>
            </w:r>
            <w:r w:rsidRPr="00ED4258">
              <w:rPr>
                <w:rFonts w:ascii="微軟正黑體" w:eastAsia="微軟正黑體" w:hAnsi="微軟正黑體" w:hint="eastAsia"/>
                <w:color w:val="000000" w:themeColor="text1"/>
                <w:sz w:val="20"/>
                <w:szCs w:val="20"/>
              </w:rPr>
              <w:t>計算健走距離及消耗熱量</w:t>
            </w:r>
            <w:r w:rsidR="00A21357" w:rsidRPr="00A21357">
              <w:rPr>
                <w:rFonts w:ascii="微軟正黑體" w:eastAsia="微軟正黑體" w:hAnsi="微軟正黑體" w:hint="eastAsia"/>
                <w:color w:val="000000" w:themeColor="text1"/>
                <w:sz w:val="20"/>
                <w:szCs w:val="20"/>
              </w:rPr>
              <w:t>等服務</w:t>
            </w:r>
            <w:r>
              <w:rPr>
                <w:rFonts w:ascii="微軟正黑體" w:eastAsia="微軟正黑體" w:hAnsi="微軟正黑體" w:hint="eastAsia"/>
                <w:color w:val="000000" w:themeColor="text1"/>
                <w:sz w:val="20"/>
                <w:szCs w:val="20"/>
              </w:rPr>
              <w:t>推廣，提高使用率；長</w:t>
            </w:r>
            <w:r w:rsidR="00A21357" w:rsidRPr="00A21357">
              <w:rPr>
                <w:rFonts w:ascii="微軟正黑體" w:eastAsia="微軟正黑體" w:hAnsi="微軟正黑體" w:hint="eastAsia"/>
                <w:color w:val="000000" w:themeColor="text1"/>
                <w:sz w:val="20"/>
                <w:szCs w:val="20"/>
              </w:rPr>
              <w:t>期</w:t>
            </w:r>
            <w:r>
              <w:rPr>
                <w:rFonts w:ascii="微軟正黑體" w:eastAsia="微軟正黑體" w:hAnsi="微軟正黑體" w:hint="eastAsia"/>
                <w:color w:val="000000" w:themeColor="text1"/>
                <w:sz w:val="20"/>
                <w:szCs w:val="20"/>
              </w:rPr>
              <w:t>擴增</w:t>
            </w:r>
            <w:r w:rsidR="00A21357" w:rsidRPr="00A21357">
              <w:rPr>
                <w:rFonts w:ascii="微軟正黑體" w:eastAsia="微軟正黑體" w:hAnsi="微軟正黑體" w:hint="eastAsia"/>
                <w:color w:val="000000" w:themeColor="text1"/>
                <w:sz w:val="20"/>
                <w:szCs w:val="20"/>
              </w:rPr>
              <w:t>健走步道。</w:t>
            </w:r>
          </w:p>
          <w:p w:rsidR="00866A34" w:rsidRPr="00ED4258" w:rsidRDefault="00866A34" w:rsidP="00A21357">
            <w:pPr>
              <w:spacing w:line="320" w:lineRule="exact"/>
              <w:rPr>
                <w:rFonts w:ascii="微軟正黑體" w:eastAsia="微軟正黑體" w:hAnsi="微軟正黑體"/>
                <w:color w:val="000000" w:themeColor="text1"/>
                <w:sz w:val="20"/>
                <w:szCs w:val="20"/>
              </w:rPr>
            </w:pPr>
          </w:p>
        </w:tc>
      </w:tr>
      <w:tr w:rsidR="000B022B" w:rsidRPr="00126E37" w:rsidTr="00417868">
        <w:trPr>
          <w:cantSplit/>
          <w:trHeight w:val="2041"/>
        </w:trPr>
        <w:tc>
          <w:tcPr>
            <w:tcW w:w="567" w:type="dxa"/>
            <w:tcBorders>
              <w:bottom w:val="single" w:sz="4" w:space="0" w:color="auto"/>
            </w:tcBorders>
            <w:shd w:val="clear" w:color="auto" w:fill="auto"/>
            <w:textDirection w:val="tbRlV"/>
            <w:vAlign w:val="center"/>
          </w:tcPr>
          <w:p w:rsidR="00866A34" w:rsidRPr="00126E37" w:rsidRDefault="00866A34" w:rsidP="000C25F6">
            <w:pPr>
              <w:spacing w:line="320" w:lineRule="exact"/>
              <w:ind w:left="113" w:right="113"/>
              <w:rPr>
                <w:rFonts w:ascii="微軟正黑體" w:eastAsia="微軟正黑體" w:hAnsi="微軟正黑體"/>
                <w:sz w:val="32"/>
                <w:szCs w:val="32"/>
              </w:rPr>
            </w:pPr>
            <w:r>
              <w:rPr>
                <w:rFonts w:ascii="微軟正黑體" w:eastAsia="微軟正黑體" w:hAnsi="微軟正黑體" w:hint="eastAsia"/>
                <w:b/>
                <w:spacing w:val="60"/>
                <w:szCs w:val="24"/>
              </w:rPr>
              <w:t>資通訊科技</w:t>
            </w:r>
          </w:p>
        </w:tc>
        <w:tc>
          <w:tcPr>
            <w:tcW w:w="567" w:type="dxa"/>
            <w:tcBorders>
              <w:bottom w:val="single" w:sz="4" w:space="0" w:color="auto"/>
            </w:tcBorders>
            <w:shd w:val="clear" w:color="auto" w:fill="auto"/>
            <w:vAlign w:val="center"/>
          </w:tcPr>
          <w:p w:rsidR="00866A34" w:rsidRPr="005A08A5" w:rsidRDefault="004C5F6F" w:rsidP="0028752A">
            <w:pPr>
              <w:spacing w:line="3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27</w:t>
            </w:r>
          </w:p>
        </w:tc>
        <w:tc>
          <w:tcPr>
            <w:tcW w:w="6123" w:type="dxa"/>
            <w:tcBorders>
              <w:bottom w:val="single" w:sz="4" w:space="0" w:color="auto"/>
            </w:tcBorders>
            <w:shd w:val="clear" w:color="auto" w:fill="auto"/>
          </w:tcPr>
          <w:p w:rsidR="00866A34" w:rsidRPr="005A08A5" w:rsidRDefault="00866A34" w:rsidP="0028752A">
            <w:pPr>
              <w:spacing w:line="320" w:lineRule="exact"/>
              <w:jc w:val="both"/>
              <w:rPr>
                <w:rFonts w:ascii="微軟正黑體" w:eastAsia="微軟正黑體" w:hAnsi="微軟正黑體"/>
                <w:sz w:val="20"/>
                <w:szCs w:val="20"/>
              </w:rPr>
            </w:pPr>
            <w:r w:rsidRPr="005A08A5">
              <w:rPr>
                <w:rFonts w:ascii="微軟正黑體" w:eastAsia="微軟正黑體" w:hAnsi="微軟正黑體" w:hint="eastAsia"/>
                <w:sz w:val="20"/>
                <w:szCs w:val="20"/>
              </w:rPr>
              <w:t>智慧技術落實在生態城市，應包含城市IOT基礎建設、智慧化感知設備、雲端系統及大數據分析和資源整合，成為跨界合作的產業鏈，以達到智慧生態社區的任務。</w:t>
            </w:r>
          </w:p>
        </w:tc>
        <w:tc>
          <w:tcPr>
            <w:tcW w:w="794" w:type="dxa"/>
            <w:tcBorders>
              <w:bottom w:val="single" w:sz="4" w:space="0" w:color="auto"/>
            </w:tcBorders>
            <w:vAlign w:val="center"/>
          </w:tcPr>
          <w:p w:rsidR="00866A34" w:rsidRPr="005A08A5" w:rsidRDefault="000B022B" w:rsidP="0028752A">
            <w:pPr>
              <w:spacing w:line="320" w:lineRule="exact"/>
              <w:jc w:val="center"/>
              <w:rPr>
                <w:rFonts w:ascii="微軟正黑體" w:eastAsia="微軟正黑體" w:hAnsi="微軟正黑體"/>
                <w:color w:val="000000" w:themeColor="text1"/>
                <w:sz w:val="20"/>
                <w:szCs w:val="20"/>
              </w:rPr>
            </w:pPr>
            <w:r w:rsidRPr="00F23871">
              <w:rPr>
                <w:rFonts w:ascii="微軟正黑體" w:eastAsia="微軟正黑體" w:hAnsi="微軟正黑體" w:hint="eastAsia"/>
                <w:b/>
                <w:sz w:val="20"/>
                <w:szCs w:val="20"/>
              </w:rPr>
              <w:t>○</w:t>
            </w:r>
          </w:p>
        </w:tc>
        <w:tc>
          <w:tcPr>
            <w:tcW w:w="6803" w:type="dxa"/>
            <w:tcBorders>
              <w:bottom w:val="single" w:sz="4" w:space="0" w:color="auto"/>
            </w:tcBorders>
            <w:shd w:val="clear" w:color="auto" w:fill="auto"/>
          </w:tcPr>
          <w:p w:rsidR="00866A34" w:rsidRPr="000C25F6" w:rsidRDefault="000C25F6" w:rsidP="004C5F6F">
            <w:pPr>
              <w:spacing w:line="320" w:lineRule="exact"/>
              <w:jc w:val="both"/>
              <w:rPr>
                <w:rFonts w:ascii="微軟正黑體" w:eastAsia="微軟正黑體" w:hAnsi="微軟正黑體"/>
                <w:b/>
                <w:color w:val="000000" w:themeColor="text1"/>
                <w:sz w:val="20"/>
                <w:szCs w:val="20"/>
              </w:rPr>
            </w:pPr>
            <w:r w:rsidRPr="005A08A5">
              <w:rPr>
                <w:rFonts w:ascii="微軟正黑體" w:eastAsia="微軟正黑體" w:hAnsi="微軟正黑體" w:hint="eastAsia"/>
                <w:color w:val="000000" w:themeColor="text1"/>
                <w:sz w:val="20"/>
                <w:szCs w:val="20"/>
              </w:rPr>
              <w:t>建立IoT實驗平台，鼓勵民間投入</w:t>
            </w:r>
            <w:r>
              <w:rPr>
                <w:rFonts w:ascii="微軟正黑體" w:eastAsia="微軟正黑體" w:hAnsi="微軟正黑體" w:hint="eastAsia"/>
                <w:color w:val="000000" w:themeColor="text1"/>
                <w:sz w:val="20"/>
                <w:szCs w:val="20"/>
              </w:rPr>
              <w:t>；提出</w:t>
            </w:r>
            <w:r w:rsidRPr="005A08A5">
              <w:rPr>
                <w:rFonts w:ascii="微軟正黑體" w:eastAsia="微軟正黑體" w:hAnsi="微軟正黑體" w:hint="eastAsia"/>
                <w:color w:val="000000" w:themeColor="text1"/>
                <w:sz w:val="20"/>
                <w:szCs w:val="20"/>
              </w:rPr>
              <w:t>智慧城市白皮書，為智慧城市建設、公私協力資源整合等提供參考</w:t>
            </w:r>
            <w:r>
              <w:rPr>
                <w:rFonts w:ascii="微軟正黑體" w:eastAsia="微軟正黑體" w:hAnsi="微軟正黑體" w:hint="eastAsia"/>
                <w:color w:val="000000" w:themeColor="text1"/>
                <w:sz w:val="20"/>
                <w:szCs w:val="20"/>
              </w:rPr>
              <w:t>，</w:t>
            </w:r>
            <w:r w:rsidR="004C5F6F">
              <w:rPr>
                <w:rFonts w:ascii="微軟正黑體" w:eastAsia="微軟正黑體" w:hAnsi="微軟正黑體" w:hint="eastAsia"/>
                <w:color w:val="000000" w:themeColor="text1"/>
                <w:sz w:val="20"/>
                <w:szCs w:val="20"/>
              </w:rPr>
              <w:t>並</w:t>
            </w:r>
            <w:r>
              <w:rPr>
                <w:rFonts w:ascii="微軟正黑體" w:eastAsia="微軟正黑體" w:hAnsi="微軟正黑體" w:hint="eastAsia"/>
                <w:color w:val="000000" w:themeColor="text1"/>
                <w:sz w:val="20"/>
                <w:szCs w:val="20"/>
              </w:rPr>
              <w:t>持續</w:t>
            </w:r>
            <w:r w:rsidRPr="005A08A5">
              <w:rPr>
                <w:rFonts w:ascii="微軟正黑體" w:eastAsia="微軟正黑體" w:hAnsi="微軟正黑體" w:hint="eastAsia"/>
                <w:color w:val="000000" w:themeColor="text1"/>
                <w:sz w:val="20"/>
                <w:szCs w:val="20"/>
              </w:rPr>
              <w:t>協調公部門與民間資源，媒合IoT應用服務。</w:t>
            </w:r>
          </w:p>
        </w:tc>
      </w:tr>
      <w:tr w:rsidR="000C25F6" w:rsidRPr="00126E37" w:rsidTr="00417868">
        <w:trPr>
          <w:cantSplit/>
          <w:trHeight w:val="2732"/>
        </w:trPr>
        <w:tc>
          <w:tcPr>
            <w:tcW w:w="567" w:type="dxa"/>
            <w:tcBorders>
              <w:bottom w:val="single" w:sz="4" w:space="0" w:color="auto"/>
            </w:tcBorders>
            <w:shd w:val="clear" w:color="auto" w:fill="auto"/>
            <w:textDirection w:val="tbRlV"/>
            <w:vAlign w:val="center"/>
          </w:tcPr>
          <w:p w:rsidR="00866A34" w:rsidRPr="00126E37" w:rsidRDefault="00866A34" w:rsidP="00B56ACD">
            <w:pPr>
              <w:spacing w:line="320" w:lineRule="exact"/>
              <w:ind w:left="113" w:right="113"/>
              <w:jc w:val="center"/>
              <w:rPr>
                <w:rFonts w:ascii="微軟正黑體" w:eastAsia="微軟正黑體" w:hAnsi="微軟正黑體"/>
                <w:sz w:val="32"/>
                <w:szCs w:val="32"/>
              </w:rPr>
            </w:pPr>
            <w:r>
              <w:rPr>
                <w:rFonts w:ascii="微軟正黑體" w:eastAsia="微軟正黑體" w:hAnsi="微軟正黑體" w:hint="eastAsia"/>
                <w:b/>
                <w:spacing w:val="60"/>
                <w:szCs w:val="24"/>
              </w:rPr>
              <w:t>都市發展</w:t>
            </w:r>
          </w:p>
        </w:tc>
        <w:tc>
          <w:tcPr>
            <w:tcW w:w="567" w:type="dxa"/>
            <w:tcBorders>
              <w:bottom w:val="single" w:sz="4" w:space="0" w:color="auto"/>
            </w:tcBorders>
            <w:shd w:val="clear" w:color="auto" w:fill="auto"/>
            <w:vAlign w:val="center"/>
          </w:tcPr>
          <w:p w:rsidR="00866A34" w:rsidRPr="002861BE" w:rsidRDefault="004C5F6F" w:rsidP="0028752A">
            <w:pPr>
              <w:spacing w:line="3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28</w:t>
            </w:r>
          </w:p>
        </w:tc>
        <w:tc>
          <w:tcPr>
            <w:tcW w:w="6123" w:type="dxa"/>
            <w:tcBorders>
              <w:bottom w:val="single" w:sz="8" w:space="0" w:color="auto"/>
            </w:tcBorders>
            <w:shd w:val="clear" w:color="auto" w:fill="auto"/>
          </w:tcPr>
          <w:p w:rsidR="00866A34" w:rsidRPr="002861BE" w:rsidRDefault="00866A34" w:rsidP="0028752A">
            <w:pPr>
              <w:spacing w:line="320" w:lineRule="exact"/>
              <w:jc w:val="both"/>
              <w:rPr>
                <w:rFonts w:ascii="微軟正黑體" w:eastAsia="微軟正黑體" w:hAnsi="微軟正黑體"/>
                <w:sz w:val="20"/>
                <w:szCs w:val="20"/>
              </w:rPr>
            </w:pPr>
            <w:r w:rsidRPr="002861BE">
              <w:rPr>
                <w:rFonts w:ascii="微軟正黑體" w:eastAsia="微軟正黑體" w:hAnsi="微軟正黑體" w:hint="eastAsia"/>
                <w:sz w:val="20"/>
                <w:szCs w:val="20"/>
              </w:rPr>
              <w:t>面臨都市各式複雜問題，應思考不是不斷增加量體、擴大都市發展，而是如何減量，並提倡低衝擊開發模式。</w:t>
            </w:r>
          </w:p>
        </w:tc>
        <w:tc>
          <w:tcPr>
            <w:tcW w:w="794" w:type="dxa"/>
            <w:tcBorders>
              <w:bottom w:val="single" w:sz="8" w:space="0" w:color="auto"/>
            </w:tcBorders>
            <w:vAlign w:val="center"/>
          </w:tcPr>
          <w:p w:rsidR="00866A34" w:rsidRPr="002861BE" w:rsidRDefault="002356B3" w:rsidP="0028752A">
            <w:pPr>
              <w:spacing w:line="320" w:lineRule="exact"/>
              <w:jc w:val="center"/>
              <w:rPr>
                <w:rFonts w:ascii="微軟正黑體" w:eastAsia="微軟正黑體" w:hAnsi="微軟正黑體"/>
                <w:sz w:val="20"/>
                <w:szCs w:val="20"/>
              </w:rPr>
            </w:pPr>
            <w:r w:rsidRPr="00F23871">
              <w:rPr>
                <w:rFonts w:ascii="微軟正黑體" w:eastAsia="微軟正黑體" w:hAnsi="微軟正黑體" w:hint="eastAsia"/>
                <w:b/>
                <w:sz w:val="20"/>
                <w:szCs w:val="20"/>
              </w:rPr>
              <w:t>○</w:t>
            </w:r>
          </w:p>
        </w:tc>
        <w:tc>
          <w:tcPr>
            <w:tcW w:w="6803" w:type="dxa"/>
            <w:tcBorders>
              <w:bottom w:val="single" w:sz="8" w:space="0" w:color="auto"/>
            </w:tcBorders>
            <w:shd w:val="clear" w:color="auto" w:fill="auto"/>
          </w:tcPr>
          <w:p w:rsidR="00BF36E8" w:rsidRPr="002A3743" w:rsidRDefault="00BF36E8" w:rsidP="002A3743">
            <w:pPr>
              <w:pStyle w:val="aa"/>
              <w:numPr>
                <w:ilvl w:val="0"/>
                <w:numId w:val="39"/>
              </w:numPr>
              <w:spacing w:afterLines="50" w:after="180" w:line="320" w:lineRule="exact"/>
              <w:jc w:val="both"/>
              <w:rPr>
                <w:rFonts w:ascii="微軟正黑體" w:eastAsia="微軟正黑體" w:hAnsi="微軟正黑體"/>
                <w:sz w:val="20"/>
                <w:szCs w:val="20"/>
              </w:rPr>
            </w:pPr>
            <w:r w:rsidRPr="002A3743">
              <w:rPr>
                <w:rFonts w:ascii="微軟正黑體" w:eastAsia="微軟正黑體" w:hAnsi="微軟正黑體"/>
                <w:sz w:val="20"/>
                <w:szCs w:val="20"/>
              </w:rPr>
              <w:t>內政部辦理「水環境低衝擊開發設施操作手冊編製與案例評估計畫」，</w:t>
            </w:r>
            <w:r w:rsidRPr="002A3743">
              <w:rPr>
                <w:rFonts w:ascii="微軟正黑體" w:eastAsia="微軟正黑體" w:hAnsi="微軟正黑體" w:hint="eastAsia"/>
                <w:sz w:val="20"/>
                <w:szCs w:val="20"/>
              </w:rPr>
              <w:t>已</w:t>
            </w:r>
            <w:r w:rsidR="002356B3" w:rsidRPr="002A3743">
              <w:rPr>
                <w:rFonts w:ascii="微軟正黑體" w:eastAsia="微軟正黑體" w:hAnsi="微軟正黑體" w:hint="eastAsia"/>
                <w:sz w:val="20"/>
                <w:szCs w:val="20"/>
              </w:rPr>
              <w:t>納入</w:t>
            </w:r>
            <w:r w:rsidRPr="002A3743">
              <w:rPr>
                <w:rFonts w:ascii="微軟正黑體" w:eastAsia="微軟正黑體" w:hAnsi="微軟正黑體"/>
                <w:sz w:val="20"/>
                <w:szCs w:val="20"/>
              </w:rPr>
              <w:t>相關海綿城市及低衝擊開發規範及作法，</w:t>
            </w:r>
            <w:r w:rsidR="00637550" w:rsidRPr="000511C1">
              <w:rPr>
                <w:sz w:val="20"/>
                <w:szCs w:val="20"/>
              </w:rPr>
              <w:t>臺北</w:t>
            </w:r>
            <w:r w:rsidR="00637550">
              <w:rPr>
                <w:rFonts w:hint="eastAsia"/>
                <w:sz w:val="20"/>
                <w:szCs w:val="20"/>
              </w:rPr>
              <w:t>市政</w:t>
            </w:r>
            <w:r w:rsidRPr="002A3743">
              <w:rPr>
                <w:rFonts w:ascii="微軟正黑體" w:eastAsia="微軟正黑體" w:hAnsi="微軟正黑體"/>
                <w:sz w:val="20"/>
                <w:szCs w:val="20"/>
              </w:rPr>
              <w:t>府遵循相關內容及規範逐步推動。</w:t>
            </w:r>
          </w:p>
          <w:p w:rsidR="00866A34" w:rsidRPr="00BF36E8" w:rsidRDefault="00866A34" w:rsidP="00637550">
            <w:pPr>
              <w:pStyle w:val="aa"/>
              <w:numPr>
                <w:ilvl w:val="0"/>
                <w:numId w:val="39"/>
              </w:numPr>
              <w:spacing w:afterLines="50" w:after="180" w:line="320" w:lineRule="exact"/>
              <w:jc w:val="both"/>
              <w:rPr>
                <w:rFonts w:ascii="微軟正黑體" w:eastAsia="微軟正黑體" w:hAnsi="微軟正黑體"/>
                <w:sz w:val="20"/>
                <w:szCs w:val="20"/>
              </w:rPr>
            </w:pPr>
            <w:r w:rsidRPr="00BF36E8">
              <w:rPr>
                <w:rFonts w:ascii="微軟正黑體" w:eastAsia="微軟正黑體" w:hAnsi="微軟正黑體"/>
                <w:sz w:val="20"/>
                <w:szCs w:val="20"/>
              </w:rPr>
              <w:t>針</w:t>
            </w:r>
            <w:r w:rsidR="00BF36E8">
              <w:rPr>
                <w:rFonts w:ascii="微軟正黑體" w:eastAsia="微軟正黑體" w:hAnsi="微軟正黑體"/>
                <w:sz w:val="20"/>
                <w:szCs w:val="20"/>
              </w:rPr>
              <w:t>對環評重大開發案</w:t>
            </w:r>
            <w:r w:rsidRPr="00BF36E8">
              <w:rPr>
                <w:rFonts w:ascii="微軟正黑體" w:eastAsia="微軟正黑體" w:hAnsi="微軟正黑體"/>
                <w:sz w:val="20"/>
                <w:szCs w:val="20"/>
              </w:rPr>
              <w:t>已研擬「臺北市推動宜居永續城市環境影響評估審議規範」作為</w:t>
            </w:r>
            <w:r w:rsidR="00637550" w:rsidRPr="000511C1">
              <w:rPr>
                <w:sz w:val="20"/>
                <w:szCs w:val="20"/>
              </w:rPr>
              <w:t>臺北</w:t>
            </w:r>
            <w:r w:rsidR="00637550">
              <w:rPr>
                <w:rFonts w:hint="eastAsia"/>
                <w:sz w:val="20"/>
                <w:szCs w:val="20"/>
              </w:rPr>
              <w:t>市政</w:t>
            </w:r>
            <w:r w:rsidRPr="00BF36E8">
              <w:rPr>
                <w:rFonts w:ascii="微軟正黑體" w:eastAsia="微軟正黑體" w:hAnsi="微軟正黑體"/>
                <w:sz w:val="20"/>
                <w:szCs w:val="20"/>
              </w:rPr>
              <w:t>府環評委員會審查原則，要求開發單位應設置太陽光電設備、綠化、節能、基地保水及雨水回收等，提倡低衝擊開發模式，為打造宜居永續城市努力。</w:t>
            </w:r>
          </w:p>
        </w:tc>
      </w:tr>
    </w:tbl>
    <w:tbl>
      <w:tblPr>
        <w:tblStyle w:val="1"/>
        <w:tblW w:w="14854" w:type="dxa"/>
        <w:tblInd w:w="-176" w:type="dxa"/>
        <w:tblLayout w:type="fixed"/>
        <w:tblLook w:val="04A0" w:firstRow="1" w:lastRow="0" w:firstColumn="1" w:lastColumn="0" w:noHBand="0" w:noVBand="1"/>
      </w:tblPr>
      <w:tblGrid>
        <w:gridCol w:w="567"/>
        <w:gridCol w:w="567"/>
        <w:gridCol w:w="6123"/>
        <w:gridCol w:w="794"/>
        <w:gridCol w:w="6803"/>
      </w:tblGrid>
      <w:tr w:rsidR="00765FD5" w:rsidRPr="008432C2" w:rsidTr="00637550">
        <w:trPr>
          <w:cantSplit/>
          <w:trHeight w:val="9354"/>
        </w:trPr>
        <w:tc>
          <w:tcPr>
            <w:tcW w:w="567" w:type="dxa"/>
            <w:tcBorders>
              <w:top w:val="single" w:sz="4" w:space="0" w:color="auto"/>
            </w:tcBorders>
            <w:shd w:val="clear" w:color="auto" w:fill="auto"/>
            <w:textDirection w:val="tbRlV"/>
            <w:vAlign w:val="center"/>
          </w:tcPr>
          <w:p w:rsidR="00866A34" w:rsidRPr="008432C2" w:rsidRDefault="00866A34" w:rsidP="00B56ACD">
            <w:pPr>
              <w:spacing w:line="320" w:lineRule="exact"/>
              <w:ind w:left="113" w:right="113"/>
              <w:jc w:val="center"/>
              <w:rPr>
                <w:rFonts w:ascii="微軟正黑體" w:eastAsia="微軟正黑體" w:hAnsi="微軟正黑體"/>
                <w:sz w:val="32"/>
                <w:szCs w:val="32"/>
              </w:rPr>
            </w:pPr>
            <w:r w:rsidRPr="008432C2">
              <w:rPr>
                <w:rFonts w:ascii="微軟正黑體" w:eastAsia="微軟正黑體" w:hAnsi="微軟正黑體" w:hint="eastAsia"/>
                <w:b/>
                <w:spacing w:val="60"/>
                <w:szCs w:val="24"/>
              </w:rPr>
              <w:t>綜合建議</w:t>
            </w:r>
          </w:p>
        </w:tc>
        <w:tc>
          <w:tcPr>
            <w:tcW w:w="567" w:type="dxa"/>
            <w:tcBorders>
              <w:top w:val="single" w:sz="4" w:space="0" w:color="auto"/>
            </w:tcBorders>
            <w:shd w:val="clear" w:color="auto" w:fill="auto"/>
            <w:vAlign w:val="center"/>
          </w:tcPr>
          <w:p w:rsidR="00866A34" w:rsidRPr="008432C2" w:rsidRDefault="004C5F6F" w:rsidP="008432C2">
            <w:pPr>
              <w:spacing w:line="3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29</w:t>
            </w:r>
          </w:p>
        </w:tc>
        <w:tc>
          <w:tcPr>
            <w:tcW w:w="6123" w:type="dxa"/>
            <w:tcBorders>
              <w:top w:val="single" w:sz="4" w:space="0" w:color="auto"/>
            </w:tcBorders>
            <w:shd w:val="clear" w:color="auto" w:fill="auto"/>
          </w:tcPr>
          <w:p w:rsidR="00866A34" w:rsidRPr="008432C2" w:rsidRDefault="00866A34" w:rsidP="008432C2">
            <w:pPr>
              <w:spacing w:line="320" w:lineRule="exact"/>
              <w:jc w:val="both"/>
              <w:rPr>
                <w:rFonts w:ascii="微軟正黑體" w:eastAsia="微軟正黑體" w:hAnsi="微軟正黑體"/>
                <w:color w:val="000000" w:themeColor="text1"/>
                <w:sz w:val="20"/>
                <w:szCs w:val="20"/>
              </w:rPr>
            </w:pPr>
            <w:r w:rsidRPr="008432C2">
              <w:rPr>
                <w:rFonts w:ascii="微軟正黑體" w:eastAsia="微軟正黑體" w:hAnsi="微軟正黑體" w:hint="eastAsia"/>
                <w:color w:val="000000" w:themeColor="text1"/>
                <w:sz w:val="20"/>
                <w:szCs w:val="20"/>
              </w:rPr>
              <w:t>智慧生態社區沒有單一的解決方法，政府應組成技術服務、能源診斷或諮詢服務團隊，協助民眾發想創意、可行及永續的推動方式。</w:t>
            </w:r>
          </w:p>
        </w:tc>
        <w:tc>
          <w:tcPr>
            <w:tcW w:w="794" w:type="dxa"/>
            <w:tcBorders>
              <w:top w:val="single" w:sz="8" w:space="0" w:color="auto"/>
            </w:tcBorders>
            <w:vAlign w:val="center"/>
          </w:tcPr>
          <w:p w:rsidR="00866A34" w:rsidRPr="008432C2" w:rsidRDefault="002A3743" w:rsidP="008432C2">
            <w:pPr>
              <w:spacing w:line="320" w:lineRule="exact"/>
              <w:jc w:val="center"/>
              <w:rPr>
                <w:rFonts w:ascii="微軟正黑體" w:eastAsia="微軟正黑體" w:hAnsi="微軟正黑體"/>
                <w:color w:val="000000" w:themeColor="text1"/>
                <w:sz w:val="20"/>
                <w:szCs w:val="20"/>
              </w:rPr>
            </w:pPr>
            <w:r w:rsidRPr="00F23871">
              <w:rPr>
                <w:rFonts w:ascii="微軟正黑體" w:eastAsia="微軟正黑體" w:hAnsi="微軟正黑體" w:hint="eastAsia"/>
                <w:b/>
                <w:sz w:val="20"/>
                <w:szCs w:val="20"/>
              </w:rPr>
              <w:t>○</w:t>
            </w:r>
          </w:p>
        </w:tc>
        <w:tc>
          <w:tcPr>
            <w:tcW w:w="6803" w:type="dxa"/>
            <w:tcBorders>
              <w:top w:val="single" w:sz="4" w:space="0" w:color="auto"/>
            </w:tcBorders>
            <w:shd w:val="clear" w:color="auto" w:fill="auto"/>
          </w:tcPr>
          <w:p w:rsidR="00866A34" w:rsidRPr="00637550" w:rsidRDefault="00637550" w:rsidP="00637550">
            <w:pPr>
              <w:spacing w:after="240" w:line="320" w:lineRule="exact"/>
              <w:ind w:left="400" w:hangingChars="200" w:hanging="400"/>
              <w:jc w:val="both"/>
              <w:rPr>
                <w:rFonts w:ascii="微軟正黑體" w:eastAsia="微軟正黑體" w:hAnsi="微軟正黑體"/>
                <w:b/>
                <w:sz w:val="20"/>
                <w:szCs w:val="20"/>
              </w:rPr>
            </w:pPr>
            <w:r>
              <w:rPr>
                <w:rFonts w:ascii="微軟正黑體" w:eastAsia="微軟正黑體" w:hAnsi="微軟正黑體" w:hint="eastAsia"/>
                <w:b/>
                <w:sz w:val="20"/>
                <w:szCs w:val="20"/>
              </w:rPr>
              <w:t>一、</w:t>
            </w:r>
            <w:r w:rsidR="00866A34" w:rsidRPr="008432C2">
              <w:rPr>
                <w:rFonts w:ascii="微軟正黑體" w:eastAsia="微軟正黑體" w:hAnsi="微軟正黑體" w:hint="eastAsia"/>
                <w:b/>
                <w:sz w:val="20"/>
                <w:szCs w:val="20"/>
              </w:rPr>
              <w:t>地政局：</w:t>
            </w:r>
            <w:r w:rsidR="00866A34" w:rsidRPr="008432C2">
              <w:rPr>
                <w:rFonts w:ascii="微軟正黑體" w:eastAsia="微軟正黑體" w:hAnsi="微軟正黑體" w:hint="eastAsia"/>
                <w:sz w:val="20"/>
                <w:szCs w:val="20"/>
              </w:rPr>
              <w:t>成立智慧生態社區整合平台，結合交通旅遊、環境生態、綠能產業、安全防災及健康生活等領域作為推動架構，透過在地工作坊、工作會議、專案會議、協調會報及智慧城市委員會分層次推動落實，並積極與產學研民及媒體等建立合作關係。其中在地工作坊邀集重劃區內公共設施及公有建築之管理機關與在地居民、關注智慧生態社區議題的學生、市民及業者交流對話，協助民眾提出創意、可行的構想與建議，凝聚社區共識，形成地區整體願景、特色及具體需求。</w:t>
            </w:r>
          </w:p>
          <w:p w:rsidR="00866A34" w:rsidRPr="00637550" w:rsidRDefault="00637550" w:rsidP="00637550">
            <w:pPr>
              <w:spacing w:after="240" w:line="320" w:lineRule="exact"/>
              <w:ind w:left="400" w:hangingChars="200" w:hanging="400"/>
              <w:jc w:val="both"/>
              <w:rPr>
                <w:rFonts w:ascii="微軟正黑體" w:eastAsia="微軟正黑體" w:hAnsi="微軟正黑體"/>
                <w:sz w:val="20"/>
                <w:szCs w:val="20"/>
              </w:rPr>
            </w:pPr>
            <w:r w:rsidRPr="00637550">
              <w:rPr>
                <w:rFonts w:ascii="微軟正黑體" w:eastAsia="微軟正黑體" w:hAnsi="微軟正黑體" w:hint="eastAsia"/>
                <w:b/>
                <w:sz w:val="20"/>
                <w:szCs w:val="20"/>
              </w:rPr>
              <w:t>二</w:t>
            </w:r>
            <w:r>
              <w:rPr>
                <w:rFonts w:ascii="微軟正黑體" w:eastAsia="微軟正黑體" w:hAnsi="微軟正黑體" w:hint="eastAsia"/>
                <w:b/>
                <w:sz w:val="20"/>
                <w:szCs w:val="20"/>
              </w:rPr>
              <w:t>、</w:t>
            </w:r>
            <w:r w:rsidR="00866A34" w:rsidRPr="00637550">
              <w:rPr>
                <w:rFonts w:ascii="微軟正黑體" w:eastAsia="微軟正黑體" w:hAnsi="微軟正黑體" w:hint="eastAsia"/>
                <w:b/>
                <w:sz w:val="20"/>
                <w:szCs w:val="20"/>
              </w:rPr>
              <w:t>交通局：</w:t>
            </w:r>
            <w:r w:rsidR="00866A34" w:rsidRPr="00637550">
              <w:rPr>
                <w:rFonts w:ascii="微軟正黑體" w:eastAsia="微軟正黑體" w:hAnsi="微軟正黑體" w:hint="eastAsia"/>
                <w:sz w:val="20"/>
                <w:szCs w:val="20"/>
              </w:rPr>
              <w:t>持續配合智慧生態社區計畫需要，規劃、推動各項智慧交通建設，並引進新資通訊科技，提升智慧交通效率，帶給民眾便利行的智慧生活。</w:t>
            </w:r>
          </w:p>
          <w:p w:rsidR="00866A34" w:rsidRPr="00637550" w:rsidRDefault="00637550" w:rsidP="00637550">
            <w:pPr>
              <w:autoSpaceDE w:val="0"/>
              <w:autoSpaceDN w:val="0"/>
              <w:adjustRightInd w:val="0"/>
              <w:spacing w:before="240" w:line="320" w:lineRule="exact"/>
              <w:ind w:left="400" w:hangingChars="200" w:hanging="400"/>
              <w:jc w:val="both"/>
              <w:rPr>
                <w:rFonts w:ascii="微軟正黑體" w:eastAsia="微軟正黑體" w:hAnsi="微軟正黑體"/>
                <w:b/>
                <w:sz w:val="20"/>
                <w:szCs w:val="20"/>
              </w:rPr>
            </w:pPr>
            <w:r>
              <w:rPr>
                <w:rFonts w:ascii="微軟正黑體" w:eastAsia="微軟正黑體" w:cs="微軟正黑體" w:hint="eastAsia"/>
                <w:b/>
                <w:color w:val="000000" w:themeColor="text1"/>
                <w:kern w:val="0"/>
                <w:sz w:val="20"/>
                <w:szCs w:val="20"/>
              </w:rPr>
              <w:t>三</w:t>
            </w:r>
            <w:r>
              <w:rPr>
                <w:rFonts w:ascii="微軟正黑體" w:eastAsia="微軟正黑體" w:hAnsi="微軟正黑體" w:hint="eastAsia"/>
                <w:b/>
                <w:sz w:val="20"/>
                <w:szCs w:val="20"/>
              </w:rPr>
              <w:t>、</w:t>
            </w:r>
            <w:r w:rsidR="00866A34" w:rsidRPr="00637550">
              <w:rPr>
                <w:rFonts w:ascii="微軟正黑體" w:eastAsia="微軟正黑體" w:hAnsi="微軟正黑體" w:hint="eastAsia"/>
                <w:b/>
                <w:sz w:val="20"/>
                <w:szCs w:val="20"/>
              </w:rPr>
              <w:t>工務局：</w:t>
            </w:r>
            <w:r w:rsidR="00866A34" w:rsidRPr="00637550">
              <w:rPr>
                <w:rFonts w:ascii="微軟正黑體" w:eastAsia="微軟正黑體" w:hAnsi="微軟正黑體" w:hint="eastAsia"/>
                <w:sz w:val="20"/>
                <w:szCs w:val="20"/>
              </w:rPr>
              <w:t>設有「臺北市工程專家諮詢服務團」及「臺北市水土保持服務團」，可為本府各機關學校及市民提供工程專業技術、山坡地開發利用及水土保持技術諮詢等服務，協助解決工程專業技術上之疑義及確認工程需求，同時宣導環境生態保護，協助民眾發想創意、可行及永續的推動方式。</w:t>
            </w:r>
            <w:r w:rsidR="00866A34" w:rsidRPr="00637550">
              <w:rPr>
                <w:rFonts w:ascii="微軟正黑體" w:eastAsia="微軟正黑體" w:hAnsi="微軟正黑體"/>
                <w:sz w:val="20"/>
                <w:szCs w:val="20"/>
              </w:rPr>
              <w:t xml:space="preserve"> </w:t>
            </w:r>
          </w:p>
          <w:p w:rsidR="00866A34" w:rsidRPr="00637550" w:rsidRDefault="00637550" w:rsidP="00637550">
            <w:pPr>
              <w:autoSpaceDE w:val="0"/>
              <w:autoSpaceDN w:val="0"/>
              <w:adjustRightInd w:val="0"/>
              <w:spacing w:before="240" w:line="320" w:lineRule="exact"/>
              <w:ind w:left="400" w:hangingChars="200" w:hanging="400"/>
              <w:rPr>
                <w:rFonts w:ascii="微軟正黑體" w:eastAsia="微軟正黑體" w:hAnsi="微軟正黑體" w:cs="微軟正黑體"/>
                <w:b/>
                <w:color w:val="000000" w:themeColor="text1"/>
                <w:kern w:val="0"/>
                <w:sz w:val="20"/>
                <w:szCs w:val="20"/>
              </w:rPr>
            </w:pPr>
            <w:r>
              <w:rPr>
                <w:rFonts w:ascii="微軟正黑體" w:eastAsia="微軟正黑體" w:cs="微軟正黑體" w:hint="eastAsia"/>
                <w:b/>
                <w:color w:val="000000" w:themeColor="text1"/>
                <w:kern w:val="0"/>
                <w:sz w:val="20"/>
                <w:szCs w:val="20"/>
              </w:rPr>
              <w:t>四</w:t>
            </w:r>
            <w:r>
              <w:rPr>
                <w:rFonts w:ascii="微軟正黑體" w:eastAsia="微軟正黑體" w:hAnsi="微軟正黑體" w:hint="eastAsia"/>
                <w:b/>
                <w:sz w:val="20"/>
                <w:szCs w:val="20"/>
              </w:rPr>
              <w:t>、</w:t>
            </w:r>
            <w:r w:rsidR="00866A34" w:rsidRPr="000E7A86">
              <w:rPr>
                <w:rFonts w:ascii="微軟正黑體" w:eastAsia="微軟正黑體" w:cs="微軟正黑體" w:hint="eastAsia"/>
                <w:b/>
                <w:color w:val="000000" w:themeColor="text1"/>
                <w:kern w:val="0"/>
                <w:sz w:val="20"/>
                <w:szCs w:val="20"/>
              </w:rPr>
              <w:t>產業局</w:t>
            </w:r>
            <w:r w:rsidR="00866A34" w:rsidRPr="000E7A86">
              <w:rPr>
                <w:rFonts w:ascii="微軟正黑體" w:eastAsia="微軟正黑體" w:hAnsi="微軟正黑體" w:cs="微軟正黑體" w:hint="eastAsia"/>
                <w:b/>
                <w:color w:val="000000" w:themeColor="text1"/>
                <w:kern w:val="0"/>
                <w:sz w:val="20"/>
                <w:szCs w:val="20"/>
              </w:rPr>
              <w:t>：</w:t>
            </w:r>
            <w:r w:rsidR="004C5F6F" w:rsidRPr="00637550">
              <w:rPr>
                <w:rFonts w:ascii="微軟正黑體" w:eastAsia="微軟正黑體" w:hAnsi="微軟正黑體" w:hint="eastAsia"/>
                <w:sz w:val="20"/>
                <w:szCs w:val="20"/>
              </w:rPr>
              <w:t>以</w:t>
            </w:r>
            <w:r w:rsidR="00866A34" w:rsidRPr="00637550">
              <w:rPr>
                <w:rFonts w:ascii="微軟正黑體" w:eastAsia="微軟正黑體" w:hAnsi="微軟正黑體" w:hint="eastAsia"/>
                <w:sz w:val="20"/>
                <w:szCs w:val="20"/>
              </w:rPr>
              <w:t>工商節能輔導團隊，協助工商業者診斷耗能及進行節能改善</w:t>
            </w:r>
            <w:r w:rsidR="004C5F6F" w:rsidRPr="00637550">
              <w:rPr>
                <w:rFonts w:ascii="微軟正黑體" w:eastAsia="微軟正黑體" w:hAnsi="微軟正黑體" w:hint="eastAsia"/>
                <w:sz w:val="20"/>
                <w:szCs w:val="20"/>
              </w:rPr>
              <w:t>；以創新創業服務窗口，提供創業者多項輔導及獎勵補助措施；</w:t>
            </w:r>
            <w:r w:rsidR="00866A34" w:rsidRPr="00637550">
              <w:rPr>
                <w:rFonts w:ascii="微軟正黑體" w:eastAsia="微軟正黑體" w:hAnsi="微軟正黑體" w:hint="eastAsia"/>
                <w:sz w:val="20"/>
                <w:szCs w:val="20"/>
              </w:rPr>
              <w:t>依「推廣太陽能發展策略計畫」</w:t>
            </w:r>
            <w:r w:rsidR="00C1427F" w:rsidRPr="00637550">
              <w:rPr>
                <w:rFonts w:ascii="微軟正黑體" w:eastAsia="微軟正黑體" w:hAnsi="微軟正黑體" w:hint="eastAsia"/>
                <w:sz w:val="20"/>
                <w:szCs w:val="20"/>
              </w:rPr>
              <w:t>將</w:t>
            </w:r>
            <w:r w:rsidR="00866A34" w:rsidRPr="00637550">
              <w:rPr>
                <w:rFonts w:ascii="微軟正黑體" w:eastAsia="微軟正黑體" w:hAnsi="微軟正黑體" w:hint="eastAsia"/>
                <w:sz w:val="20"/>
                <w:szCs w:val="20"/>
              </w:rPr>
              <w:t>成立推廣太陽光電專業輔導團隊，針對有潛力之公有及私有房舍進行設置太陽光電設備輔導協助、諮詢、設計及規劃，並協助各階段問題。</w:t>
            </w:r>
          </w:p>
          <w:p w:rsidR="004C5F6F" w:rsidRPr="00637550" w:rsidRDefault="00637550" w:rsidP="00637550">
            <w:pPr>
              <w:autoSpaceDE w:val="0"/>
              <w:autoSpaceDN w:val="0"/>
              <w:adjustRightInd w:val="0"/>
              <w:spacing w:before="240" w:line="320" w:lineRule="exact"/>
              <w:ind w:left="400" w:hangingChars="200" w:hanging="400"/>
              <w:rPr>
                <w:rFonts w:ascii="微軟正黑體" w:eastAsia="微軟正黑體" w:cs="微軟正黑體"/>
                <w:b/>
                <w:color w:val="000000" w:themeColor="text1"/>
                <w:kern w:val="0"/>
                <w:sz w:val="20"/>
                <w:szCs w:val="20"/>
              </w:rPr>
            </w:pPr>
            <w:r>
              <w:rPr>
                <w:rFonts w:ascii="微軟正黑體" w:eastAsia="微軟正黑體" w:hAnsi="微軟正黑體" w:hint="eastAsia"/>
                <w:b/>
                <w:sz w:val="20"/>
                <w:szCs w:val="20"/>
              </w:rPr>
              <w:t>五</w:t>
            </w:r>
            <w:r>
              <w:rPr>
                <w:rFonts w:ascii="微軟正黑體" w:eastAsia="微軟正黑體" w:hAnsi="微軟正黑體" w:hint="eastAsia"/>
                <w:b/>
                <w:sz w:val="20"/>
                <w:szCs w:val="20"/>
              </w:rPr>
              <w:t>、</w:t>
            </w:r>
            <w:r w:rsidR="004C5F6F" w:rsidRPr="004C5F6F">
              <w:rPr>
                <w:rFonts w:ascii="微軟正黑體" w:eastAsia="微軟正黑體" w:cs="微軟正黑體" w:hint="eastAsia"/>
                <w:b/>
                <w:color w:val="000000" w:themeColor="text1"/>
                <w:kern w:val="0"/>
                <w:sz w:val="20"/>
                <w:szCs w:val="20"/>
              </w:rPr>
              <w:t>都發局：</w:t>
            </w:r>
            <w:r w:rsidR="004C5F6F" w:rsidRPr="00637550">
              <w:rPr>
                <w:rFonts w:ascii="微軟正黑體" w:eastAsia="微軟正黑體" w:hAnsi="微軟正黑體"/>
                <w:sz w:val="20"/>
                <w:szCs w:val="20"/>
              </w:rPr>
              <w:t>近年來推動都市再生及社區總體營造，結合民間團體、地方文史團體等共同凝聚社區意識及協助民眾發想創意力，以此突顯社區之自明性。智慧生態社區之概念已由政府率先啟動及宣導，未來可透</w:t>
            </w:r>
            <w:r>
              <w:rPr>
                <w:rFonts w:ascii="微軟正黑體" w:eastAsia="微軟正黑體" w:hAnsi="微軟正黑體"/>
                <w:sz w:val="20"/>
                <w:szCs w:val="20"/>
              </w:rPr>
              <w:t>過市府之參與式預算機制，民眾可主動提案，以納入未來市政規劃參考</w:t>
            </w:r>
            <w:r w:rsidR="004C5F6F" w:rsidRPr="00637550">
              <w:rPr>
                <w:rFonts w:ascii="微軟正黑體" w:eastAsia="微軟正黑體" w:hAnsi="微軟正黑體"/>
                <w:sz w:val="20"/>
                <w:szCs w:val="20"/>
              </w:rPr>
              <w:t>。</w:t>
            </w:r>
          </w:p>
          <w:p w:rsidR="004C5F6F" w:rsidRPr="004C5F6F" w:rsidRDefault="004C5F6F" w:rsidP="008432C2">
            <w:pPr>
              <w:autoSpaceDE w:val="0"/>
              <w:autoSpaceDN w:val="0"/>
              <w:adjustRightInd w:val="0"/>
              <w:spacing w:line="320" w:lineRule="exact"/>
              <w:rPr>
                <w:rFonts w:ascii="微軟正黑體" w:eastAsia="微軟正黑體" w:hAnsi="微軟正黑體" w:cs="微軟正黑體"/>
                <w:b/>
                <w:color w:val="000000" w:themeColor="text1"/>
                <w:kern w:val="0"/>
                <w:sz w:val="20"/>
                <w:szCs w:val="20"/>
              </w:rPr>
            </w:pPr>
          </w:p>
        </w:tc>
      </w:tr>
    </w:tbl>
    <w:p w:rsidR="00462455" w:rsidRPr="0077512A" w:rsidRDefault="00417868" w:rsidP="00357A00">
      <w:pPr>
        <w:jc w:val="both"/>
        <w:rPr>
          <w:rFonts w:ascii="微軟正黑體" w:eastAsia="微軟正黑體" w:hAnsi="微軟正黑體"/>
          <w:b/>
          <w:szCs w:val="24"/>
        </w:rPr>
      </w:pPr>
      <w:r w:rsidRPr="0077512A">
        <w:rPr>
          <w:rFonts w:ascii="微軟正黑體" w:eastAsia="微軟正黑體" w:hAnsi="微軟正黑體" w:hint="eastAsia"/>
          <w:b/>
          <w:szCs w:val="24"/>
        </w:rPr>
        <w:t>註：評估結果○為可行；X為不可行；</w:t>
      </w:r>
      <w:r w:rsidRPr="0077512A">
        <w:rPr>
          <w:rFonts w:ascii="微軟正黑體" w:eastAsia="微軟正黑體" w:hAnsi="微軟正黑體" w:hint="eastAsia"/>
          <w:b/>
          <w:szCs w:val="24"/>
        </w:rPr>
        <w:sym w:font="Wingdings 3" w:char="F072"/>
      </w:r>
      <w:r w:rsidRPr="0077512A">
        <w:rPr>
          <w:rFonts w:ascii="微軟正黑體" w:eastAsia="微軟正黑體" w:hAnsi="微軟正黑體" w:hint="eastAsia"/>
          <w:b/>
          <w:szCs w:val="24"/>
        </w:rPr>
        <w:t>為部份可行。</w:t>
      </w:r>
    </w:p>
    <w:sectPr w:rsidR="00462455" w:rsidRPr="0077512A" w:rsidSect="00D324B2">
      <w:footerReference w:type="default" r:id="rId9"/>
      <w:pgSz w:w="16839" w:h="23814" w:code="8"/>
      <w:pgMar w:top="720" w:right="567" w:bottom="720" w:left="1276" w:header="62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6ED" w:rsidRDefault="007676ED" w:rsidP="005E1EA4">
      <w:r>
        <w:separator/>
      </w:r>
    </w:p>
  </w:endnote>
  <w:endnote w:type="continuationSeparator" w:id="0">
    <w:p w:rsidR="007676ED" w:rsidRDefault="007676ED" w:rsidP="005E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軟正黑體">
    <w:panose1 w:val="020B0604030504040204"/>
    <w:charset w:val="88"/>
    <w:family w:val="swiss"/>
    <w:pitch w:val="variable"/>
    <w:sig w:usb0="00000087" w:usb1="288F4000" w:usb2="00000016" w:usb3="00000000" w:csb0="00100009"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579224"/>
      <w:docPartObj>
        <w:docPartGallery w:val="Page Numbers (Bottom of Page)"/>
        <w:docPartUnique/>
      </w:docPartObj>
    </w:sdtPr>
    <w:sdtEndPr/>
    <w:sdtContent>
      <w:p w:rsidR="00505EF0" w:rsidRDefault="00505EF0">
        <w:pPr>
          <w:pStyle w:val="a6"/>
          <w:jc w:val="center"/>
        </w:pPr>
        <w:r>
          <w:fldChar w:fldCharType="begin"/>
        </w:r>
        <w:r>
          <w:instrText>PAGE   \* MERGEFORMAT</w:instrText>
        </w:r>
        <w:r>
          <w:fldChar w:fldCharType="separate"/>
        </w:r>
        <w:r w:rsidR="007676ED" w:rsidRPr="007676ED">
          <w:rPr>
            <w:noProof/>
            <w:lang w:val="zh-TW"/>
          </w:rPr>
          <w:t>1</w:t>
        </w:r>
        <w:r>
          <w:fldChar w:fldCharType="end"/>
        </w:r>
      </w:p>
    </w:sdtContent>
  </w:sdt>
  <w:p w:rsidR="00505EF0" w:rsidRDefault="00505E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6ED" w:rsidRDefault="007676ED" w:rsidP="005E1EA4">
      <w:r>
        <w:separator/>
      </w:r>
    </w:p>
  </w:footnote>
  <w:footnote w:type="continuationSeparator" w:id="0">
    <w:p w:rsidR="007676ED" w:rsidRDefault="007676ED" w:rsidP="005E1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F83"/>
    <w:multiLevelType w:val="multilevel"/>
    <w:tmpl w:val="C250247A"/>
    <w:lvl w:ilvl="0">
      <w:start w:val="1"/>
      <w:numFmt w:val="taiwaneseCountingThousand"/>
      <w:lvlText w:val="%1、"/>
      <w:lvlJc w:val="left"/>
      <w:pPr>
        <w:ind w:left="460" w:hanging="360"/>
      </w:pPr>
      <w:rPr>
        <w:rFonts w:ascii="微軟正黑體" w:eastAsia="微軟正黑體" w:hAnsi="微軟正黑體" w:cstheme="minorBidi"/>
      </w:rPr>
    </w:lvl>
    <w:lvl w:ilvl="1">
      <w:start w:val="1"/>
      <w:numFmt w:val="ideographTraditional"/>
      <w:lvlText w:val="%2、"/>
      <w:lvlJc w:val="left"/>
      <w:pPr>
        <w:ind w:left="1060" w:hanging="480"/>
      </w:pPr>
    </w:lvl>
    <w:lvl w:ilvl="2">
      <w:start w:val="1"/>
      <w:numFmt w:val="lowerRoman"/>
      <w:lvlText w:val="%3."/>
      <w:lvlJc w:val="right"/>
      <w:pPr>
        <w:ind w:left="1540" w:hanging="480"/>
      </w:pPr>
    </w:lvl>
    <w:lvl w:ilvl="3">
      <w:start w:val="1"/>
      <w:numFmt w:val="decimal"/>
      <w:lvlText w:val="%4."/>
      <w:lvlJc w:val="left"/>
      <w:pPr>
        <w:ind w:left="2020" w:hanging="480"/>
      </w:pPr>
    </w:lvl>
    <w:lvl w:ilvl="4">
      <w:start w:val="1"/>
      <w:numFmt w:val="ideographTraditional"/>
      <w:lvlText w:val="%5、"/>
      <w:lvlJc w:val="left"/>
      <w:pPr>
        <w:ind w:left="2500" w:hanging="480"/>
      </w:pPr>
    </w:lvl>
    <w:lvl w:ilvl="5">
      <w:start w:val="1"/>
      <w:numFmt w:val="lowerRoman"/>
      <w:lvlText w:val="%6."/>
      <w:lvlJc w:val="right"/>
      <w:pPr>
        <w:ind w:left="2980" w:hanging="480"/>
      </w:pPr>
    </w:lvl>
    <w:lvl w:ilvl="6">
      <w:start w:val="1"/>
      <w:numFmt w:val="decimal"/>
      <w:lvlText w:val="%7."/>
      <w:lvlJc w:val="left"/>
      <w:pPr>
        <w:ind w:left="3460" w:hanging="480"/>
      </w:pPr>
    </w:lvl>
    <w:lvl w:ilvl="7">
      <w:start w:val="1"/>
      <w:numFmt w:val="ideographTraditional"/>
      <w:lvlText w:val="%8、"/>
      <w:lvlJc w:val="left"/>
      <w:pPr>
        <w:ind w:left="3940" w:hanging="480"/>
      </w:pPr>
    </w:lvl>
    <w:lvl w:ilvl="8">
      <w:start w:val="1"/>
      <w:numFmt w:val="lowerRoman"/>
      <w:lvlText w:val="%9."/>
      <w:lvlJc w:val="right"/>
      <w:pPr>
        <w:ind w:left="4420" w:hanging="480"/>
      </w:pPr>
    </w:lvl>
  </w:abstractNum>
  <w:abstractNum w:abstractNumId="1">
    <w:nsid w:val="01BA773C"/>
    <w:multiLevelType w:val="hybridMultilevel"/>
    <w:tmpl w:val="FC76D8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DC0390"/>
    <w:multiLevelType w:val="multilevel"/>
    <w:tmpl w:val="AEA6A16C"/>
    <w:lvl w:ilvl="0">
      <w:start w:val="1"/>
      <w:numFmt w:val="decimal"/>
      <w:lvlText w:val="%1."/>
      <w:lvlJc w:val="left"/>
      <w:pPr>
        <w:ind w:left="460" w:hanging="360"/>
      </w:pPr>
    </w:lvl>
    <w:lvl w:ilvl="1">
      <w:start w:val="1"/>
      <w:numFmt w:val="ideographTraditional"/>
      <w:lvlText w:val="%2、"/>
      <w:lvlJc w:val="left"/>
      <w:pPr>
        <w:ind w:left="1060" w:hanging="480"/>
      </w:pPr>
    </w:lvl>
    <w:lvl w:ilvl="2">
      <w:start w:val="1"/>
      <w:numFmt w:val="lowerRoman"/>
      <w:lvlText w:val="%3."/>
      <w:lvlJc w:val="right"/>
      <w:pPr>
        <w:ind w:left="1540" w:hanging="480"/>
      </w:pPr>
    </w:lvl>
    <w:lvl w:ilvl="3">
      <w:start w:val="1"/>
      <w:numFmt w:val="decimal"/>
      <w:lvlText w:val="%4."/>
      <w:lvlJc w:val="left"/>
      <w:pPr>
        <w:ind w:left="2020" w:hanging="480"/>
      </w:pPr>
    </w:lvl>
    <w:lvl w:ilvl="4">
      <w:start w:val="1"/>
      <w:numFmt w:val="ideographTraditional"/>
      <w:lvlText w:val="%5、"/>
      <w:lvlJc w:val="left"/>
      <w:pPr>
        <w:ind w:left="2500" w:hanging="480"/>
      </w:pPr>
    </w:lvl>
    <w:lvl w:ilvl="5">
      <w:start w:val="1"/>
      <w:numFmt w:val="lowerRoman"/>
      <w:lvlText w:val="%6."/>
      <w:lvlJc w:val="right"/>
      <w:pPr>
        <w:ind w:left="2980" w:hanging="480"/>
      </w:pPr>
    </w:lvl>
    <w:lvl w:ilvl="6">
      <w:start w:val="1"/>
      <w:numFmt w:val="decimal"/>
      <w:lvlText w:val="%7."/>
      <w:lvlJc w:val="left"/>
      <w:pPr>
        <w:ind w:left="3460" w:hanging="480"/>
      </w:pPr>
    </w:lvl>
    <w:lvl w:ilvl="7">
      <w:start w:val="1"/>
      <w:numFmt w:val="ideographTraditional"/>
      <w:lvlText w:val="%8、"/>
      <w:lvlJc w:val="left"/>
      <w:pPr>
        <w:ind w:left="3940" w:hanging="480"/>
      </w:pPr>
    </w:lvl>
    <w:lvl w:ilvl="8">
      <w:start w:val="1"/>
      <w:numFmt w:val="lowerRoman"/>
      <w:lvlText w:val="%9."/>
      <w:lvlJc w:val="right"/>
      <w:pPr>
        <w:ind w:left="4420" w:hanging="480"/>
      </w:pPr>
    </w:lvl>
  </w:abstractNum>
  <w:abstractNum w:abstractNumId="3">
    <w:nsid w:val="07283C0A"/>
    <w:multiLevelType w:val="hybridMultilevel"/>
    <w:tmpl w:val="188AC7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327247"/>
    <w:multiLevelType w:val="hybridMultilevel"/>
    <w:tmpl w:val="990E2A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F01871"/>
    <w:multiLevelType w:val="hybridMultilevel"/>
    <w:tmpl w:val="E974938A"/>
    <w:lvl w:ilvl="0" w:tplc="92B0CF0E">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DA92B9C"/>
    <w:multiLevelType w:val="hybridMultilevel"/>
    <w:tmpl w:val="E77AD550"/>
    <w:lvl w:ilvl="0" w:tplc="07F81D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EA61DD9"/>
    <w:multiLevelType w:val="multilevel"/>
    <w:tmpl w:val="9222C64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11D830DA"/>
    <w:multiLevelType w:val="hybridMultilevel"/>
    <w:tmpl w:val="B64AED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77E67D8"/>
    <w:multiLevelType w:val="hybridMultilevel"/>
    <w:tmpl w:val="0DC4889A"/>
    <w:lvl w:ilvl="0" w:tplc="D52A4BD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7B122C1"/>
    <w:multiLevelType w:val="hybridMultilevel"/>
    <w:tmpl w:val="EDCEBDC2"/>
    <w:lvl w:ilvl="0" w:tplc="214471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DAE5EE0"/>
    <w:multiLevelType w:val="hybridMultilevel"/>
    <w:tmpl w:val="56B4B134"/>
    <w:lvl w:ilvl="0" w:tplc="CB8E8E9A">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F6630F6"/>
    <w:multiLevelType w:val="hybridMultilevel"/>
    <w:tmpl w:val="222C42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3635102"/>
    <w:multiLevelType w:val="hybridMultilevel"/>
    <w:tmpl w:val="FE7EB2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60F39B2"/>
    <w:multiLevelType w:val="multilevel"/>
    <w:tmpl w:val="64A2008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263A4B98"/>
    <w:multiLevelType w:val="hybridMultilevel"/>
    <w:tmpl w:val="977E3D5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6ED7E63"/>
    <w:multiLevelType w:val="hybridMultilevel"/>
    <w:tmpl w:val="ED4AE7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75A5FCF"/>
    <w:multiLevelType w:val="hybridMultilevel"/>
    <w:tmpl w:val="C5665B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94E6123"/>
    <w:multiLevelType w:val="hybridMultilevel"/>
    <w:tmpl w:val="87CE8C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51F1584"/>
    <w:multiLevelType w:val="hybridMultilevel"/>
    <w:tmpl w:val="262E029E"/>
    <w:lvl w:ilvl="0" w:tplc="8F2897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6DD7A27"/>
    <w:multiLevelType w:val="hybridMultilevel"/>
    <w:tmpl w:val="F9C45B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763001E"/>
    <w:multiLevelType w:val="hybridMultilevel"/>
    <w:tmpl w:val="747C2D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9C21161"/>
    <w:multiLevelType w:val="hybridMultilevel"/>
    <w:tmpl w:val="EC144644"/>
    <w:lvl w:ilvl="0" w:tplc="ABFC7B20">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nsid w:val="3AFD31C9"/>
    <w:multiLevelType w:val="multilevel"/>
    <w:tmpl w:val="304C2176"/>
    <w:lvl w:ilvl="0">
      <w:start w:val="1"/>
      <w:numFmt w:val="decimal"/>
      <w:lvlText w:val="%1."/>
      <w:lvlJc w:val="left"/>
      <w:pPr>
        <w:ind w:left="460" w:hanging="360"/>
      </w:pPr>
    </w:lvl>
    <w:lvl w:ilvl="1">
      <w:start w:val="1"/>
      <w:numFmt w:val="ideographTraditional"/>
      <w:lvlText w:val="%2、"/>
      <w:lvlJc w:val="left"/>
      <w:pPr>
        <w:ind w:left="1060" w:hanging="480"/>
      </w:pPr>
    </w:lvl>
    <w:lvl w:ilvl="2">
      <w:start w:val="1"/>
      <w:numFmt w:val="lowerRoman"/>
      <w:lvlText w:val="%3."/>
      <w:lvlJc w:val="right"/>
      <w:pPr>
        <w:ind w:left="1540" w:hanging="480"/>
      </w:pPr>
    </w:lvl>
    <w:lvl w:ilvl="3">
      <w:start w:val="1"/>
      <w:numFmt w:val="decimal"/>
      <w:lvlText w:val="%4."/>
      <w:lvlJc w:val="left"/>
      <w:pPr>
        <w:ind w:left="2020" w:hanging="480"/>
      </w:pPr>
    </w:lvl>
    <w:lvl w:ilvl="4">
      <w:start w:val="1"/>
      <w:numFmt w:val="ideographTraditional"/>
      <w:lvlText w:val="%5、"/>
      <w:lvlJc w:val="left"/>
      <w:pPr>
        <w:ind w:left="2500" w:hanging="480"/>
      </w:pPr>
    </w:lvl>
    <w:lvl w:ilvl="5">
      <w:start w:val="1"/>
      <w:numFmt w:val="lowerRoman"/>
      <w:lvlText w:val="%6."/>
      <w:lvlJc w:val="right"/>
      <w:pPr>
        <w:ind w:left="2980" w:hanging="480"/>
      </w:pPr>
    </w:lvl>
    <w:lvl w:ilvl="6">
      <w:start w:val="1"/>
      <w:numFmt w:val="decimal"/>
      <w:lvlText w:val="%7."/>
      <w:lvlJc w:val="left"/>
      <w:pPr>
        <w:ind w:left="3460" w:hanging="480"/>
      </w:pPr>
    </w:lvl>
    <w:lvl w:ilvl="7">
      <w:start w:val="1"/>
      <w:numFmt w:val="ideographTraditional"/>
      <w:lvlText w:val="%8、"/>
      <w:lvlJc w:val="left"/>
      <w:pPr>
        <w:ind w:left="3940" w:hanging="480"/>
      </w:pPr>
    </w:lvl>
    <w:lvl w:ilvl="8">
      <w:start w:val="1"/>
      <w:numFmt w:val="lowerRoman"/>
      <w:lvlText w:val="%9."/>
      <w:lvlJc w:val="right"/>
      <w:pPr>
        <w:ind w:left="4420" w:hanging="480"/>
      </w:pPr>
    </w:lvl>
  </w:abstractNum>
  <w:abstractNum w:abstractNumId="24">
    <w:nsid w:val="3B446827"/>
    <w:multiLevelType w:val="multilevel"/>
    <w:tmpl w:val="D9DA31B8"/>
    <w:lvl w:ilvl="0">
      <w:start w:val="1"/>
      <w:numFmt w:val="decimal"/>
      <w:lvlText w:val="%1."/>
      <w:lvlJc w:val="left"/>
      <w:pPr>
        <w:ind w:left="460" w:hanging="360"/>
      </w:pPr>
    </w:lvl>
    <w:lvl w:ilvl="1">
      <w:start w:val="1"/>
      <w:numFmt w:val="ideographTraditional"/>
      <w:lvlText w:val="%2、"/>
      <w:lvlJc w:val="left"/>
      <w:pPr>
        <w:ind w:left="1060" w:hanging="480"/>
      </w:pPr>
    </w:lvl>
    <w:lvl w:ilvl="2">
      <w:start w:val="1"/>
      <w:numFmt w:val="lowerRoman"/>
      <w:lvlText w:val="%3."/>
      <w:lvlJc w:val="right"/>
      <w:pPr>
        <w:ind w:left="1540" w:hanging="480"/>
      </w:pPr>
    </w:lvl>
    <w:lvl w:ilvl="3">
      <w:start w:val="1"/>
      <w:numFmt w:val="decimal"/>
      <w:lvlText w:val="%4."/>
      <w:lvlJc w:val="left"/>
      <w:pPr>
        <w:ind w:left="2020" w:hanging="480"/>
      </w:pPr>
    </w:lvl>
    <w:lvl w:ilvl="4">
      <w:start w:val="1"/>
      <w:numFmt w:val="ideographTraditional"/>
      <w:lvlText w:val="%5、"/>
      <w:lvlJc w:val="left"/>
      <w:pPr>
        <w:ind w:left="2500" w:hanging="480"/>
      </w:pPr>
    </w:lvl>
    <w:lvl w:ilvl="5">
      <w:start w:val="1"/>
      <w:numFmt w:val="lowerRoman"/>
      <w:lvlText w:val="%6."/>
      <w:lvlJc w:val="right"/>
      <w:pPr>
        <w:ind w:left="2980" w:hanging="480"/>
      </w:pPr>
    </w:lvl>
    <w:lvl w:ilvl="6">
      <w:start w:val="1"/>
      <w:numFmt w:val="decimal"/>
      <w:lvlText w:val="%7."/>
      <w:lvlJc w:val="left"/>
      <w:pPr>
        <w:ind w:left="3460" w:hanging="480"/>
      </w:pPr>
    </w:lvl>
    <w:lvl w:ilvl="7">
      <w:start w:val="1"/>
      <w:numFmt w:val="ideographTraditional"/>
      <w:lvlText w:val="%8、"/>
      <w:lvlJc w:val="left"/>
      <w:pPr>
        <w:ind w:left="3940" w:hanging="480"/>
      </w:pPr>
    </w:lvl>
    <w:lvl w:ilvl="8">
      <w:start w:val="1"/>
      <w:numFmt w:val="lowerRoman"/>
      <w:lvlText w:val="%9."/>
      <w:lvlJc w:val="right"/>
      <w:pPr>
        <w:ind w:left="4420" w:hanging="480"/>
      </w:pPr>
    </w:lvl>
  </w:abstractNum>
  <w:abstractNum w:abstractNumId="25">
    <w:nsid w:val="3EB9128E"/>
    <w:multiLevelType w:val="hybridMultilevel"/>
    <w:tmpl w:val="E2CC2FAA"/>
    <w:lvl w:ilvl="0" w:tplc="E8B406DE">
      <w:start w:val="1"/>
      <w:numFmt w:val="taiwaneseCountingThousand"/>
      <w:lvlText w:val="%1、"/>
      <w:lvlJc w:val="left"/>
      <w:pPr>
        <w:ind w:left="390" w:hanging="390"/>
      </w:pPr>
      <w:rPr>
        <w:rFonts w:hint="default"/>
        <w:color w:val="0070C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3B1286B"/>
    <w:multiLevelType w:val="hybridMultilevel"/>
    <w:tmpl w:val="A816BE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68C2FDC"/>
    <w:multiLevelType w:val="hybridMultilevel"/>
    <w:tmpl w:val="2BEA15E2"/>
    <w:lvl w:ilvl="0" w:tplc="FAFAF844">
      <w:start w:val="1"/>
      <w:numFmt w:val="taiwaneseCountingThousand"/>
      <w:lvlText w:val="%1、"/>
      <w:lvlJc w:val="left"/>
      <w:pPr>
        <w:ind w:left="390" w:hanging="390"/>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7942EFC"/>
    <w:multiLevelType w:val="hybridMultilevel"/>
    <w:tmpl w:val="57748B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90F1094"/>
    <w:multiLevelType w:val="hybridMultilevel"/>
    <w:tmpl w:val="5532DAE4"/>
    <w:lvl w:ilvl="0" w:tplc="9F1A2AF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C5471C5"/>
    <w:multiLevelType w:val="hybridMultilevel"/>
    <w:tmpl w:val="F6502394"/>
    <w:lvl w:ilvl="0" w:tplc="5BE86156">
      <w:start w:val="1"/>
      <w:numFmt w:val="bullet"/>
      <w:lvlText w:val=""/>
      <w:lvlJc w:val="left"/>
      <w:pPr>
        <w:ind w:left="480" w:hanging="480"/>
      </w:pPr>
      <w:rPr>
        <w:rFonts w:ascii="Wingdings" w:hAnsi="Wingdings"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4F083559"/>
    <w:multiLevelType w:val="multilevel"/>
    <w:tmpl w:val="FB80F95A"/>
    <w:lvl w:ilvl="0">
      <w:start w:val="1"/>
      <w:numFmt w:val="taiwaneseCountingThousand"/>
      <w:lvlText w:val="%1、"/>
      <w:lvlJc w:val="left"/>
      <w:pPr>
        <w:ind w:left="460" w:hanging="360"/>
      </w:pPr>
      <w:rPr>
        <w:rFonts w:ascii="微軟正黑體" w:eastAsia="微軟正黑體" w:hAnsi="微軟正黑體" w:cstheme="minorBidi"/>
      </w:rPr>
    </w:lvl>
    <w:lvl w:ilvl="1">
      <w:start w:val="1"/>
      <w:numFmt w:val="ideographTraditional"/>
      <w:lvlText w:val="%2、"/>
      <w:lvlJc w:val="left"/>
      <w:pPr>
        <w:ind w:left="1060" w:hanging="480"/>
      </w:pPr>
    </w:lvl>
    <w:lvl w:ilvl="2">
      <w:start w:val="1"/>
      <w:numFmt w:val="lowerRoman"/>
      <w:lvlText w:val="%3."/>
      <w:lvlJc w:val="right"/>
      <w:pPr>
        <w:ind w:left="1540" w:hanging="480"/>
      </w:pPr>
    </w:lvl>
    <w:lvl w:ilvl="3">
      <w:start w:val="1"/>
      <w:numFmt w:val="decimal"/>
      <w:lvlText w:val="%4."/>
      <w:lvlJc w:val="left"/>
      <w:pPr>
        <w:ind w:left="2020" w:hanging="480"/>
      </w:pPr>
    </w:lvl>
    <w:lvl w:ilvl="4">
      <w:start w:val="1"/>
      <w:numFmt w:val="ideographTraditional"/>
      <w:lvlText w:val="%5、"/>
      <w:lvlJc w:val="left"/>
      <w:pPr>
        <w:ind w:left="2500" w:hanging="480"/>
      </w:pPr>
    </w:lvl>
    <w:lvl w:ilvl="5">
      <w:start w:val="1"/>
      <w:numFmt w:val="lowerRoman"/>
      <w:lvlText w:val="%6."/>
      <w:lvlJc w:val="right"/>
      <w:pPr>
        <w:ind w:left="2980" w:hanging="480"/>
      </w:pPr>
    </w:lvl>
    <w:lvl w:ilvl="6">
      <w:start w:val="1"/>
      <w:numFmt w:val="decimal"/>
      <w:lvlText w:val="%7."/>
      <w:lvlJc w:val="left"/>
      <w:pPr>
        <w:ind w:left="3460" w:hanging="480"/>
      </w:pPr>
    </w:lvl>
    <w:lvl w:ilvl="7">
      <w:start w:val="1"/>
      <w:numFmt w:val="ideographTraditional"/>
      <w:lvlText w:val="%8、"/>
      <w:lvlJc w:val="left"/>
      <w:pPr>
        <w:ind w:left="3940" w:hanging="480"/>
      </w:pPr>
    </w:lvl>
    <w:lvl w:ilvl="8">
      <w:start w:val="1"/>
      <w:numFmt w:val="lowerRoman"/>
      <w:lvlText w:val="%9."/>
      <w:lvlJc w:val="right"/>
      <w:pPr>
        <w:ind w:left="4420" w:hanging="480"/>
      </w:pPr>
    </w:lvl>
  </w:abstractNum>
  <w:abstractNum w:abstractNumId="32">
    <w:nsid w:val="5E32793B"/>
    <w:multiLevelType w:val="multilevel"/>
    <w:tmpl w:val="1E448428"/>
    <w:lvl w:ilvl="0">
      <w:start w:val="1"/>
      <w:numFmt w:val="decimal"/>
      <w:lvlText w:val="%1."/>
      <w:lvlJc w:val="left"/>
      <w:pPr>
        <w:ind w:left="460" w:hanging="360"/>
      </w:pPr>
    </w:lvl>
    <w:lvl w:ilvl="1">
      <w:start w:val="1"/>
      <w:numFmt w:val="ideographTraditional"/>
      <w:lvlText w:val="%2、"/>
      <w:lvlJc w:val="left"/>
      <w:pPr>
        <w:ind w:left="1060" w:hanging="480"/>
      </w:pPr>
    </w:lvl>
    <w:lvl w:ilvl="2">
      <w:start w:val="1"/>
      <w:numFmt w:val="lowerRoman"/>
      <w:lvlText w:val="%3."/>
      <w:lvlJc w:val="right"/>
      <w:pPr>
        <w:ind w:left="1540" w:hanging="480"/>
      </w:pPr>
    </w:lvl>
    <w:lvl w:ilvl="3">
      <w:start w:val="1"/>
      <w:numFmt w:val="decimal"/>
      <w:lvlText w:val="%4."/>
      <w:lvlJc w:val="left"/>
      <w:pPr>
        <w:ind w:left="2020" w:hanging="480"/>
      </w:pPr>
    </w:lvl>
    <w:lvl w:ilvl="4">
      <w:start w:val="1"/>
      <w:numFmt w:val="ideographTraditional"/>
      <w:lvlText w:val="%5、"/>
      <w:lvlJc w:val="left"/>
      <w:pPr>
        <w:ind w:left="2500" w:hanging="480"/>
      </w:pPr>
    </w:lvl>
    <w:lvl w:ilvl="5">
      <w:start w:val="1"/>
      <w:numFmt w:val="lowerRoman"/>
      <w:lvlText w:val="%6."/>
      <w:lvlJc w:val="right"/>
      <w:pPr>
        <w:ind w:left="2980" w:hanging="480"/>
      </w:pPr>
    </w:lvl>
    <w:lvl w:ilvl="6">
      <w:start w:val="1"/>
      <w:numFmt w:val="decimal"/>
      <w:lvlText w:val="%7."/>
      <w:lvlJc w:val="left"/>
      <w:pPr>
        <w:ind w:left="3460" w:hanging="480"/>
      </w:pPr>
    </w:lvl>
    <w:lvl w:ilvl="7">
      <w:start w:val="1"/>
      <w:numFmt w:val="ideographTraditional"/>
      <w:lvlText w:val="%8、"/>
      <w:lvlJc w:val="left"/>
      <w:pPr>
        <w:ind w:left="3940" w:hanging="480"/>
      </w:pPr>
    </w:lvl>
    <w:lvl w:ilvl="8">
      <w:start w:val="1"/>
      <w:numFmt w:val="lowerRoman"/>
      <w:lvlText w:val="%9."/>
      <w:lvlJc w:val="right"/>
      <w:pPr>
        <w:ind w:left="4420" w:hanging="480"/>
      </w:pPr>
    </w:lvl>
  </w:abstractNum>
  <w:abstractNum w:abstractNumId="33">
    <w:nsid w:val="602F3B33"/>
    <w:multiLevelType w:val="hybridMultilevel"/>
    <w:tmpl w:val="B46E83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0A6786F"/>
    <w:multiLevelType w:val="hybridMultilevel"/>
    <w:tmpl w:val="A490D69C"/>
    <w:lvl w:ilvl="0" w:tplc="FC2CDE52">
      <w:start w:val="1"/>
      <w:numFmt w:val="taiwaneseCountingThousand"/>
      <w:lvlText w:val="%1、"/>
      <w:lvlJc w:val="left"/>
      <w:pPr>
        <w:ind w:left="390" w:hanging="390"/>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2812CDA"/>
    <w:multiLevelType w:val="hybridMultilevel"/>
    <w:tmpl w:val="A84619F4"/>
    <w:lvl w:ilvl="0" w:tplc="EC6A3CD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30A50FE"/>
    <w:multiLevelType w:val="hybridMultilevel"/>
    <w:tmpl w:val="E35497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66C0962"/>
    <w:multiLevelType w:val="hybridMultilevel"/>
    <w:tmpl w:val="FCA62232"/>
    <w:lvl w:ilvl="0" w:tplc="F4BC56F2">
      <w:start w:val="1"/>
      <w:numFmt w:val="taiwaneseCountingThousand"/>
      <w:lvlText w:val="(%1)"/>
      <w:lvlJc w:val="left"/>
      <w:pPr>
        <w:ind w:left="360" w:hanging="360"/>
      </w:pPr>
      <w:rPr>
        <w:rFonts w:hint="default"/>
      </w:rPr>
    </w:lvl>
    <w:lvl w:ilvl="1" w:tplc="2AF45476">
      <w:start w:val="1"/>
      <w:numFmt w:val="taiwaneseCountingThousand"/>
      <w:lvlText w:val="%2、"/>
      <w:lvlJc w:val="left"/>
      <w:pPr>
        <w:ind w:left="864" w:hanging="384"/>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A034E1E"/>
    <w:multiLevelType w:val="hybridMultilevel"/>
    <w:tmpl w:val="40DA5D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B1720E6"/>
    <w:multiLevelType w:val="multilevel"/>
    <w:tmpl w:val="C250247A"/>
    <w:lvl w:ilvl="0">
      <w:start w:val="1"/>
      <w:numFmt w:val="taiwaneseCountingThousand"/>
      <w:lvlText w:val="%1、"/>
      <w:lvlJc w:val="left"/>
      <w:pPr>
        <w:ind w:left="460" w:hanging="360"/>
      </w:pPr>
      <w:rPr>
        <w:rFonts w:ascii="微軟正黑體" w:eastAsia="微軟正黑體" w:hAnsi="微軟正黑體" w:cstheme="minorBidi"/>
      </w:rPr>
    </w:lvl>
    <w:lvl w:ilvl="1">
      <w:start w:val="1"/>
      <w:numFmt w:val="ideographTraditional"/>
      <w:lvlText w:val="%2、"/>
      <w:lvlJc w:val="left"/>
      <w:pPr>
        <w:ind w:left="1060" w:hanging="480"/>
      </w:pPr>
    </w:lvl>
    <w:lvl w:ilvl="2">
      <w:start w:val="1"/>
      <w:numFmt w:val="lowerRoman"/>
      <w:lvlText w:val="%3."/>
      <w:lvlJc w:val="right"/>
      <w:pPr>
        <w:ind w:left="1540" w:hanging="480"/>
      </w:pPr>
    </w:lvl>
    <w:lvl w:ilvl="3">
      <w:start w:val="1"/>
      <w:numFmt w:val="decimal"/>
      <w:lvlText w:val="%4."/>
      <w:lvlJc w:val="left"/>
      <w:pPr>
        <w:ind w:left="2020" w:hanging="480"/>
      </w:pPr>
    </w:lvl>
    <w:lvl w:ilvl="4">
      <w:start w:val="1"/>
      <w:numFmt w:val="ideographTraditional"/>
      <w:lvlText w:val="%5、"/>
      <w:lvlJc w:val="left"/>
      <w:pPr>
        <w:ind w:left="2500" w:hanging="480"/>
      </w:pPr>
    </w:lvl>
    <w:lvl w:ilvl="5">
      <w:start w:val="1"/>
      <w:numFmt w:val="lowerRoman"/>
      <w:lvlText w:val="%6."/>
      <w:lvlJc w:val="right"/>
      <w:pPr>
        <w:ind w:left="2980" w:hanging="480"/>
      </w:pPr>
    </w:lvl>
    <w:lvl w:ilvl="6">
      <w:start w:val="1"/>
      <w:numFmt w:val="decimal"/>
      <w:lvlText w:val="%7."/>
      <w:lvlJc w:val="left"/>
      <w:pPr>
        <w:ind w:left="3460" w:hanging="480"/>
      </w:pPr>
    </w:lvl>
    <w:lvl w:ilvl="7">
      <w:start w:val="1"/>
      <w:numFmt w:val="ideographTraditional"/>
      <w:lvlText w:val="%8、"/>
      <w:lvlJc w:val="left"/>
      <w:pPr>
        <w:ind w:left="3940" w:hanging="480"/>
      </w:pPr>
    </w:lvl>
    <w:lvl w:ilvl="8">
      <w:start w:val="1"/>
      <w:numFmt w:val="lowerRoman"/>
      <w:lvlText w:val="%9."/>
      <w:lvlJc w:val="right"/>
      <w:pPr>
        <w:ind w:left="4420" w:hanging="480"/>
      </w:pPr>
    </w:lvl>
  </w:abstractNum>
  <w:abstractNum w:abstractNumId="40">
    <w:nsid w:val="6E3F3CC3"/>
    <w:multiLevelType w:val="hybridMultilevel"/>
    <w:tmpl w:val="8CF04B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E4C2499"/>
    <w:multiLevelType w:val="multilevel"/>
    <w:tmpl w:val="9B7E95F2"/>
    <w:lvl w:ilvl="0">
      <w:start w:val="1"/>
      <w:numFmt w:val="decimal"/>
      <w:lvlText w:val="%1."/>
      <w:lvlJc w:val="left"/>
      <w:pPr>
        <w:ind w:left="460" w:hanging="360"/>
      </w:pPr>
    </w:lvl>
    <w:lvl w:ilvl="1">
      <w:start w:val="1"/>
      <w:numFmt w:val="ideographTraditional"/>
      <w:lvlText w:val="%2、"/>
      <w:lvlJc w:val="left"/>
      <w:pPr>
        <w:ind w:left="1060" w:hanging="480"/>
      </w:pPr>
    </w:lvl>
    <w:lvl w:ilvl="2">
      <w:start w:val="1"/>
      <w:numFmt w:val="lowerRoman"/>
      <w:lvlText w:val="%3."/>
      <w:lvlJc w:val="right"/>
      <w:pPr>
        <w:ind w:left="1540" w:hanging="480"/>
      </w:pPr>
    </w:lvl>
    <w:lvl w:ilvl="3">
      <w:start w:val="1"/>
      <w:numFmt w:val="decimal"/>
      <w:lvlText w:val="%4."/>
      <w:lvlJc w:val="left"/>
      <w:pPr>
        <w:ind w:left="2020" w:hanging="480"/>
      </w:pPr>
    </w:lvl>
    <w:lvl w:ilvl="4">
      <w:start w:val="1"/>
      <w:numFmt w:val="ideographTraditional"/>
      <w:lvlText w:val="%5、"/>
      <w:lvlJc w:val="left"/>
      <w:pPr>
        <w:ind w:left="2500" w:hanging="480"/>
      </w:pPr>
    </w:lvl>
    <w:lvl w:ilvl="5">
      <w:start w:val="1"/>
      <w:numFmt w:val="lowerRoman"/>
      <w:lvlText w:val="%6."/>
      <w:lvlJc w:val="right"/>
      <w:pPr>
        <w:ind w:left="2980" w:hanging="480"/>
      </w:pPr>
    </w:lvl>
    <w:lvl w:ilvl="6">
      <w:start w:val="1"/>
      <w:numFmt w:val="decimal"/>
      <w:lvlText w:val="%7."/>
      <w:lvlJc w:val="left"/>
      <w:pPr>
        <w:ind w:left="3460" w:hanging="480"/>
      </w:pPr>
    </w:lvl>
    <w:lvl w:ilvl="7">
      <w:start w:val="1"/>
      <w:numFmt w:val="ideographTraditional"/>
      <w:lvlText w:val="%8、"/>
      <w:lvlJc w:val="left"/>
      <w:pPr>
        <w:ind w:left="3940" w:hanging="480"/>
      </w:pPr>
    </w:lvl>
    <w:lvl w:ilvl="8">
      <w:start w:val="1"/>
      <w:numFmt w:val="lowerRoman"/>
      <w:lvlText w:val="%9."/>
      <w:lvlJc w:val="right"/>
      <w:pPr>
        <w:ind w:left="4420" w:hanging="480"/>
      </w:pPr>
    </w:lvl>
  </w:abstractNum>
  <w:abstractNum w:abstractNumId="42">
    <w:nsid w:val="72794B53"/>
    <w:multiLevelType w:val="hybridMultilevel"/>
    <w:tmpl w:val="EBE441AE"/>
    <w:lvl w:ilvl="0" w:tplc="214471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A247E25"/>
    <w:multiLevelType w:val="hybridMultilevel"/>
    <w:tmpl w:val="343085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FAB150C"/>
    <w:multiLevelType w:val="hybridMultilevel"/>
    <w:tmpl w:val="4364A1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24"/>
  </w:num>
  <w:num w:numId="3">
    <w:abstractNumId w:val="41"/>
  </w:num>
  <w:num w:numId="4">
    <w:abstractNumId w:val="2"/>
  </w:num>
  <w:num w:numId="5">
    <w:abstractNumId w:val="7"/>
  </w:num>
  <w:num w:numId="6">
    <w:abstractNumId w:val="31"/>
  </w:num>
  <w:num w:numId="7">
    <w:abstractNumId w:val="39"/>
  </w:num>
  <w:num w:numId="8">
    <w:abstractNumId w:val="23"/>
  </w:num>
  <w:num w:numId="9">
    <w:abstractNumId w:val="5"/>
  </w:num>
  <w:num w:numId="10">
    <w:abstractNumId w:val="1"/>
  </w:num>
  <w:num w:numId="11">
    <w:abstractNumId w:val="25"/>
  </w:num>
  <w:num w:numId="12">
    <w:abstractNumId w:val="34"/>
  </w:num>
  <w:num w:numId="13">
    <w:abstractNumId w:val="27"/>
  </w:num>
  <w:num w:numId="14">
    <w:abstractNumId w:val="6"/>
  </w:num>
  <w:num w:numId="15">
    <w:abstractNumId w:val="30"/>
  </w:num>
  <w:num w:numId="16">
    <w:abstractNumId w:val="14"/>
  </w:num>
  <w:num w:numId="17">
    <w:abstractNumId w:val="17"/>
  </w:num>
  <w:num w:numId="18">
    <w:abstractNumId w:val="21"/>
  </w:num>
  <w:num w:numId="19">
    <w:abstractNumId w:val="3"/>
  </w:num>
  <w:num w:numId="20">
    <w:abstractNumId w:val="40"/>
  </w:num>
  <w:num w:numId="21">
    <w:abstractNumId w:val="18"/>
  </w:num>
  <w:num w:numId="22">
    <w:abstractNumId w:val="38"/>
  </w:num>
  <w:num w:numId="23">
    <w:abstractNumId w:val="36"/>
  </w:num>
  <w:num w:numId="24">
    <w:abstractNumId w:val="13"/>
  </w:num>
  <w:num w:numId="25">
    <w:abstractNumId w:val="43"/>
  </w:num>
  <w:num w:numId="26">
    <w:abstractNumId w:val="44"/>
  </w:num>
  <w:num w:numId="27">
    <w:abstractNumId w:val="26"/>
  </w:num>
  <w:num w:numId="28">
    <w:abstractNumId w:val="20"/>
  </w:num>
  <w:num w:numId="29">
    <w:abstractNumId w:val="28"/>
  </w:num>
  <w:num w:numId="30">
    <w:abstractNumId w:val="11"/>
  </w:num>
  <w:num w:numId="31">
    <w:abstractNumId w:val="37"/>
  </w:num>
  <w:num w:numId="32">
    <w:abstractNumId w:val="0"/>
  </w:num>
  <w:num w:numId="33">
    <w:abstractNumId w:val="22"/>
  </w:num>
  <w:num w:numId="34">
    <w:abstractNumId w:val="35"/>
  </w:num>
  <w:num w:numId="35">
    <w:abstractNumId w:val="15"/>
  </w:num>
  <w:num w:numId="36">
    <w:abstractNumId w:val="9"/>
  </w:num>
  <w:num w:numId="37">
    <w:abstractNumId w:val="19"/>
  </w:num>
  <w:num w:numId="38">
    <w:abstractNumId w:val="42"/>
  </w:num>
  <w:num w:numId="39">
    <w:abstractNumId w:val="10"/>
  </w:num>
  <w:num w:numId="40">
    <w:abstractNumId w:val="16"/>
  </w:num>
  <w:num w:numId="41">
    <w:abstractNumId w:val="4"/>
  </w:num>
  <w:num w:numId="42">
    <w:abstractNumId w:val="12"/>
  </w:num>
  <w:num w:numId="43">
    <w:abstractNumId w:val="8"/>
  </w:num>
  <w:num w:numId="44">
    <w:abstractNumId w:val="33"/>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00"/>
    <w:rsid w:val="000011C0"/>
    <w:rsid w:val="00014F14"/>
    <w:rsid w:val="000177E0"/>
    <w:rsid w:val="000241A7"/>
    <w:rsid w:val="00030BA8"/>
    <w:rsid w:val="0004407D"/>
    <w:rsid w:val="000511C1"/>
    <w:rsid w:val="000857DA"/>
    <w:rsid w:val="0009613B"/>
    <w:rsid w:val="000A6777"/>
    <w:rsid w:val="000B022B"/>
    <w:rsid w:val="000C174C"/>
    <w:rsid w:val="000C25F6"/>
    <w:rsid w:val="000C2A7A"/>
    <w:rsid w:val="000D61DE"/>
    <w:rsid w:val="000E7A86"/>
    <w:rsid w:val="000F7DA9"/>
    <w:rsid w:val="00121529"/>
    <w:rsid w:val="0012355D"/>
    <w:rsid w:val="00126E37"/>
    <w:rsid w:val="00127E81"/>
    <w:rsid w:val="00130431"/>
    <w:rsid w:val="00164D5F"/>
    <w:rsid w:val="00170C33"/>
    <w:rsid w:val="00177CA6"/>
    <w:rsid w:val="00180644"/>
    <w:rsid w:val="00183FE5"/>
    <w:rsid w:val="00190650"/>
    <w:rsid w:val="001966A6"/>
    <w:rsid w:val="001A1788"/>
    <w:rsid w:val="001A35D0"/>
    <w:rsid w:val="001C5DD0"/>
    <w:rsid w:val="001D6DA6"/>
    <w:rsid w:val="001E05F1"/>
    <w:rsid w:val="001F23C5"/>
    <w:rsid w:val="00200A88"/>
    <w:rsid w:val="00205854"/>
    <w:rsid w:val="002148A4"/>
    <w:rsid w:val="00215234"/>
    <w:rsid w:val="0021562C"/>
    <w:rsid w:val="00217209"/>
    <w:rsid w:val="0022484F"/>
    <w:rsid w:val="0023079E"/>
    <w:rsid w:val="0023165C"/>
    <w:rsid w:val="002356B3"/>
    <w:rsid w:val="00236118"/>
    <w:rsid w:val="0024171C"/>
    <w:rsid w:val="002448A7"/>
    <w:rsid w:val="002561A8"/>
    <w:rsid w:val="002577B2"/>
    <w:rsid w:val="00263B76"/>
    <w:rsid w:val="00266AA5"/>
    <w:rsid w:val="00270B23"/>
    <w:rsid w:val="002720C9"/>
    <w:rsid w:val="002758D5"/>
    <w:rsid w:val="002861BE"/>
    <w:rsid w:val="0028752A"/>
    <w:rsid w:val="002A2F4B"/>
    <w:rsid w:val="002A3743"/>
    <w:rsid w:val="002B509E"/>
    <w:rsid w:val="002D097F"/>
    <w:rsid w:val="002F0441"/>
    <w:rsid w:val="002F7610"/>
    <w:rsid w:val="003072FC"/>
    <w:rsid w:val="003111CC"/>
    <w:rsid w:val="0031127F"/>
    <w:rsid w:val="00322DE4"/>
    <w:rsid w:val="00336708"/>
    <w:rsid w:val="00341A92"/>
    <w:rsid w:val="00357A00"/>
    <w:rsid w:val="00362B02"/>
    <w:rsid w:val="00382D24"/>
    <w:rsid w:val="003874AA"/>
    <w:rsid w:val="003A13A5"/>
    <w:rsid w:val="003A57D5"/>
    <w:rsid w:val="003B0A88"/>
    <w:rsid w:val="003B3494"/>
    <w:rsid w:val="003D0180"/>
    <w:rsid w:val="003D0A13"/>
    <w:rsid w:val="003D33B7"/>
    <w:rsid w:val="003F5324"/>
    <w:rsid w:val="003F59E3"/>
    <w:rsid w:val="003F7001"/>
    <w:rsid w:val="00400AEC"/>
    <w:rsid w:val="004109D6"/>
    <w:rsid w:val="00410D72"/>
    <w:rsid w:val="004168CE"/>
    <w:rsid w:val="00417868"/>
    <w:rsid w:val="0042715F"/>
    <w:rsid w:val="00442E4E"/>
    <w:rsid w:val="004452C4"/>
    <w:rsid w:val="00447EC9"/>
    <w:rsid w:val="00455060"/>
    <w:rsid w:val="004552A6"/>
    <w:rsid w:val="0045695F"/>
    <w:rsid w:val="00462455"/>
    <w:rsid w:val="0046544A"/>
    <w:rsid w:val="0046769F"/>
    <w:rsid w:val="00470589"/>
    <w:rsid w:val="00474594"/>
    <w:rsid w:val="00485B36"/>
    <w:rsid w:val="004A4B8A"/>
    <w:rsid w:val="004A7A4F"/>
    <w:rsid w:val="004C5F6F"/>
    <w:rsid w:val="004C6881"/>
    <w:rsid w:val="004D24FC"/>
    <w:rsid w:val="004D4622"/>
    <w:rsid w:val="004D5E1F"/>
    <w:rsid w:val="004D71A5"/>
    <w:rsid w:val="004E13C9"/>
    <w:rsid w:val="004E2692"/>
    <w:rsid w:val="004E4AC7"/>
    <w:rsid w:val="004E6458"/>
    <w:rsid w:val="004F0BFA"/>
    <w:rsid w:val="00505EF0"/>
    <w:rsid w:val="0051651E"/>
    <w:rsid w:val="00521FC9"/>
    <w:rsid w:val="005268C8"/>
    <w:rsid w:val="0053764F"/>
    <w:rsid w:val="00544744"/>
    <w:rsid w:val="00552035"/>
    <w:rsid w:val="00552A5C"/>
    <w:rsid w:val="005567D2"/>
    <w:rsid w:val="00586028"/>
    <w:rsid w:val="005868CD"/>
    <w:rsid w:val="00594BA8"/>
    <w:rsid w:val="005977DE"/>
    <w:rsid w:val="005A026B"/>
    <w:rsid w:val="005A08A5"/>
    <w:rsid w:val="005A3C6F"/>
    <w:rsid w:val="005A3F48"/>
    <w:rsid w:val="005C6079"/>
    <w:rsid w:val="005C7946"/>
    <w:rsid w:val="005C7BBD"/>
    <w:rsid w:val="005D3283"/>
    <w:rsid w:val="005D695F"/>
    <w:rsid w:val="005E1453"/>
    <w:rsid w:val="005E1EA4"/>
    <w:rsid w:val="005F649A"/>
    <w:rsid w:val="00602AC2"/>
    <w:rsid w:val="00605358"/>
    <w:rsid w:val="00614967"/>
    <w:rsid w:val="00615632"/>
    <w:rsid w:val="00637550"/>
    <w:rsid w:val="00655603"/>
    <w:rsid w:val="00660E13"/>
    <w:rsid w:val="006664F8"/>
    <w:rsid w:val="006721C5"/>
    <w:rsid w:val="0067455C"/>
    <w:rsid w:val="006858C1"/>
    <w:rsid w:val="00690263"/>
    <w:rsid w:val="006A4156"/>
    <w:rsid w:val="006B3C56"/>
    <w:rsid w:val="006D12B1"/>
    <w:rsid w:val="006F27AA"/>
    <w:rsid w:val="00700670"/>
    <w:rsid w:val="00721800"/>
    <w:rsid w:val="00723AFD"/>
    <w:rsid w:val="00737F22"/>
    <w:rsid w:val="00754974"/>
    <w:rsid w:val="0075580B"/>
    <w:rsid w:val="00765FD5"/>
    <w:rsid w:val="007676ED"/>
    <w:rsid w:val="0077512A"/>
    <w:rsid w:val="00776E90"/>
    <w:rsid w:val="00776EC5"/>
    <w:rsid w:val="00792618"/>
    <w:rsid w:val="007C220A"/>
    <w:rsid w:val="007C2D7D"/>
    <w:rsid w:val="00802FEC"/>
    <w:rsid w:val="008043B8"/>
    <w:rsid w:val="008062D1"/>
    <w:rsid w:val="008118CF"/>
    <w:rsid w:val="00811C0F"/>
    <w:rsid w:val="008432C2"/>
    <w:rsid w:val="00851FB3"/>
    <w:rsid w:val="00866A34"/>
    <w:rsid w:val="0087570C"/>
    <w:rsid w:val="00892AB6"/>
    <w:rsid w:val="008A00DA"/>
    <w:rsid w:val="008B4D9C"/>
    <w:rsid w:val="008C153B"/>
    <w:rsid w:val="008C1F01"/>
    <w:rsid w:val="008C25B2"/>
    <w:rsid w:val="008F0108"/>
    <w:rsid w:val="008F2E44"/>
    <w:rsid w:val="008F4BB5"/>
    <w:rsid w:val="0090390D"/>
    <w:rsid w:val="00910965"/>
    <w:rsid w:val="009140C1"/>
    <w:rsid w:val="00916E66"/>
    <w:rsid w:val="00924322"/>
    <w:rsid w:val="00925C86"/>
    <w:rsid w:val="0094477D"/>
    <w:rsid w:val="00951D8B"/>
    <w:rsid w:val="00957834"/>
    <w:rsid w:val="0098018E"/>
    <w:rsid w:val="00980611"/>
    <w:rsid w:val="009917C4"/>
    <w:rsid w:val="00993281"/>
    <w:rsid w:val="009A1B89"/>
    <w:rsid w:val="009A4798"/>
    <w:rsid w:val="009D4456"/>
    <w:rsid w:val="009D4CE5"/>
    <w:rsid w:val="009E1F31"/>
    <w:rsid w:val="009F3BB6"/>
    <w:rsid w:val="00A012ED"/>
    <w:rsid w:val="00A052AD"/>
    <w:rsid w:val="00A21357"/>
    <w:rsid w:val="00A26034"/>
    <w:rsid w:val="00A31786"/>
    <w:rsid w:val="00A337BF"/>
    <w:rsid w:val="00A47DDA"/>
    <w:rsid w:val="00A54572"/>
    <w:rsid w:val="00A622AA"/>
    <w:rsid w:val="00A81544"/>
    <w:rsid w:val="00A9407E"/>
    <w:rsid w:val="00AB0B0A"/>
    <w:rsid w:val="00AC7A56"/>
    <w:rsid w:val="00AE4A59"/>
    <w:rsid w:val="00AE58A9"/>
    <w:rsid w:val="00AF2928"/>
    <w:rsid w:val="00B146C7"/>
    <w:rsid w:val="00B16075"/>
    <w:rsid w:val="00B3016F"/>
    <w:rsid w:val="00B33FCB"/>
    <w:rsid w:val="00B36DA1"/>
    <w:rsid w:val="00B446F8"/>
    <w:rsid w:val="00B50F03"/>
    <w:rsid w:val="00B56ACD"/>
    <w:rsid w:val="00B70F4A"/>
    <w:rsid w:val="00B82ACA"/>
    <w:rsid w:val="00B84098"/>
    <w:rsid w:val="00B9171F"/>
    <w:rsid w:val="00BA0DAA"/>
    <w:rsid w:val="00BA46E6"/>
    <w:rsid w:val="00BC35BD"/>
    <w:rsid w:val="00BC6CD2"/>
    <w:rsid w:val="00BF0A91"/>
    <w:rsid w:val="00BF36E8"/>
    <w:rsid w:val="00C133EB"/>
    <w:rsid w:val="00C1427F"/>
    <w:rsid w:val="00C16316"/>
    <w:rsid w:val="00C304E9"/>
    <w:rsid w:val="00C4422C"/>
    <w:rsid w:val="00C648BD"/>
    <w:rsid w:val="00C75BF7"/>
    <w:rsid w:val="00C872B5"/>
    <w:rsid w:val="00C879D8"/>
    <w:rsid w:val="00CA0750"/>
    <w:rsid w:val="00CA0D3B"/>
    <w:rsid w:val="00CA37EE"/>
    <w:rsid w:val="00CB7317"/>
    <w:rsid w:val="00CD229E"/>
    <w:rsid w:val="00CD2CD7"/>
    <w:rsid w:val="00CE09D6"/>
    <w:rsid w:val="00D04788"/>
    <w:rsid w:val="00D07AB2"/>
    <w:rsid w:val="00D3040A"/>
    <w:rsid w:val="00D324B2"/>
    <w:rsid w:val="00D35330"/>
    <w:rsid w:val="00D53229"/>
    <w:rsid w:val="00D55227"/>
    <w:rsid w:val="00D622B9"/>
    <w:rsid w:val="00D718AE"/>
    <w:rsid w:val="00D80140"/>
    <w:rsid w:val="00D83D68"/>
    <w:rsid w:val="00DA12FB"/>
    <w:rsid w:val="00DB43A1"/>
    <w:rsid w:val="00DC36E3"/>
    <w:rsid w:val="00DC68AC"/>
    <w:rsid w:val="00DD590F"/>
    <w:rsid w:val="00DE0A86"/>
    <w:rsid w:val="00DE0C4B"/>
    <w:rsid w:val="00DF1B6C"/>
    <w:rsid w:val="00DF330E"/>
    <w:rsid w:val="00DF4558"/>
    <w:rsid w:val="00E16799"/>
    <w:rsid w:val="00E50FEE"/>
    <w:rsid w:val="00E52C2F"/>
    <w:rsid w:val="00E71130"/>
    <w:rsid w:val="00E806B6"/>
    <w:rsid w:val="00EA50BA"/>
    <w:rsid w:val="00EA5CB0"/>
    <w:rsid w:val="00EB23EE"/>
    <w:rsid w:val="00EB4652"/>
    <w:rsid w:val="00ED4258"/>
    <w:rsid w:val="00ED4620"/>
    <w:rsid w:val="00ED7F92"/>
    <w:rsid w:val="00EF24A3"/>
    <w:rsid w:val="00EF35E9"/>
    <w:rsid w:val="00F057AA"/>
    <w:rsid w:val="00F06D9B"/>
    <w:rsid w:val="00F07198"/>
    <w:rsid w:val="00F23871"/>
    <w:rsid w:val="00F32CF3"/>
    <w:rsid w:val="00F37C97"/>
    <w:rsid w:val="00F41812"/>
    <w:rsid w:val="00F42315"/>
    <w:rsid w:val="00F55727"/>
    <w:rsid w:val="00F71532"/>
    <w:rsid w:val="00F71E34"/>
    <w:rsid w:val="00F80440"/>
    <w:rsid w:val="00F8779E"/>
    <w:rsid w:val="00FA49F3"/>
    <w:rsid w:val="00FB04FA"/>
    <w:rsid w:val="00FB7E02"/>
    <w:rsid w:val="00FC0D4C"/>
    <w:rsid w:val="00FC7066"/>
    <w:rsid w:val="00FE1E23"/>
    <w:rsid w:val="00FE47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1EA4"/>
    <w:pPr>
      <w:tabs>
        <w:tab w:val="center" w:pos="4153"/>
        <w:tab w:val="right" w:pos="8306"/>
      </w:tabs>
      <w:snapToGrid w:val="0"/>
    </w:pPr>
    <w:rPr>
      <w:sz w:val="20"/>
      <w:szCs w:val="20"/>
    </w:rPr>
  </w:style>
  <w:style w:type="character" w:customStyle="1" w:styleId="a5">
    <w:name w:val="頁首 字元"/>
    <w:basedOn w:val="a0"/>
    <w:link w:val="a4"/>
    <w:uiPriority w:val="99"/>
    <w:rsid w:val="005E1EA4"/>
    <w:rPr>
      <w:sz w:val="20"/>
      <w:szCs w:val="20"/>
    </w:rPr>
  </w:style>
  <w:style w:type="paragraph" w:styleId="a6">
    <w:name w:val="footer"/>
    <w:basedOn w:val="a"/>
    <w:link w:val="a7"/>
    <w:uiPriority w:val="99"/>
    <w:unhideWhenUsed/>
    <w:rsid w:val="005E1EA4"/>
    <w:pPr>
      <w:tabs>
        <w:tab w:val="center" w:pos="4153"/>
        <w:tab w:val="right" w:pos="8306"/>
      </w:tabs>
      <w:snapToGrid w:val="0"/>
    </w:pPr>
    <w:rPr>
      <w:sz w:val="20"/>
      <w:szCs w:val="20"/>
    </w:rPr>
  </w:style>
  <w:style w:type="character" w:customStyle="1" w:styleId="a7">
    <w:name w:val="頁尾 字元"/>
    <w:basedOn w:val="a0"/>
    <w:link w:val="a6"/>
    <w:uiPriority w:val="99"/>
    <w:rsid w:val="005E1EA4"/>
    <w:rPr>
      <w:sz w:val="20"/>
      <w:szCs w:val="20"/>
    </w:rPr>
  </w:style>
  <w:style w:type="paragraph" w:styleId="a8">
    <w:name w:val="Balloon Text"/>
    <w:basedOn w:val="a"/>
    <w:link w:val="a9"/>
    <w:uiPriority w:val="99"/>
    <w:semiHidden/>
    <w:unhideWhenUsed/>
    <w:rsid w:val="0065560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55603"/>
    <w:rPr>
      <w:rFonts w:asciiTheme="majorHAnsi" w:eastAsiaTheme="majorEastAsia" w:hAnsiTheme="majorHAnsi" w:cstheme="majorBidi"/>
      <w:sz w:val="18"/>
      <w:szCs w:val="18"/>
    </w:rPr>
  </w:style>
  <w:style w:type="paragraph" w:styleId="aa">
    <w:name w:val="List Paragraph"/>
    <w:basedOn w:val="a"/>
    <w:qFormat/>
    <w:rsid w:val="00C872B5"/>
    <w:pPr>
      <w:suppressAutoHyphens/>
      <w:autoSpaceDN w:val="0"/>
      <w:ind w:left="480"/>
      <w:textAlignment w:val="baseline"/>
    </w:pPr>
    <w:rPr>
      <w:rFonts w:ascii="Calibri" w:eastAsia="新細明體" w:hAnsi="Calibri" w:cs="Times New Roman"/>
      <w:kern w:val="3"/>
    </w:rPr>
  </w:style>
  <w:style w:type="character" w:styleId="ab">
    <w:name w:val="annotation reference"/>
    <w:basedOn w:val="a0"/>
    <w:uiPriority w:val="99"/>
    <w:semiHidden/>
    <w:unhideWhenUsed/>
    <w:rsid w:val="0023165C"/>
    <w:rPr>
      <w:sz w:val="18"/>
      <w:szCs w:val="18"/>
    </w:rPr>
  </w:style>
  <w:style w:type="paragraph" w:styleId="ac">
    <w:name w:val="annotation text"/>
    <w:basedOn w:val="a"/>
    <w:link w:val="ad"/>
    <w:uiPriority w:val="99"/>
    <w:semiHidden/>
    <w:unhideWhenUsed/>
    <w:rsid w:val="0023165C"/>
  </w:style>
  <w:style w:type="character" w:customStyle="1" w:styleId="ad">
    <w:name w:val="註解文字 字元"/>
    <w:basedOn w:val="a0"/>
    <w:link w:val="ac"/>
    <w:uiPriority w:val="99"/>
    <w:semiHidden/>
    <w:rsid w:val="0023165C"/>
  </w:style>
  <w:style w:type="paragraph" w:styleId="ae">
    <w:name w:val="annotation subject"/>
    <w:basedOn w:val="ac"/>
    <w:next w:val="ac"/>
    <w:link w:val="af"/>
    <w:uiPriority w:val="99"/>
    <w:semiHidden/>
    <w:unhideWhenUsed/>
    <w:rsid w:val="0023165C"/>
    <w:rPr>
      <w:b/>
      <w:bCs/>
    </w:rPr>
  </w:style>
  <w:style w:type="character" w:customStyle="1" w:styleId="af">
    <w:name w:val="註解主旨 字元"/>
    <w:basedOn w:val="ad"/>
    <w:link w:val="ae"/>
    <w:uiPriority w:val="99"/>
    <w:semiHidden/>
    <w:rsid w:val="0023165C"/>
    <w:rPr>
      <w:b/>
      <w:bCs/>
    </w:rPr>
  </w:style>
  <w:style w:type="character" w:styleId="af0">
    <w:name w:val="endnote reference"/>
    <w:basedOn w:val="a0"/>
    <w:uiPriority w:val="99"/>
    <w:semiHidden/>
    <w:unhideWhenUsed/>
    <w:rsid w:val="0023165C"/>
    <w:rPr>
      <w:vertAlign w:val="superscript"/>
    </w:rPr>
  </w:style>
  <w:style w:type="character" w:styleId="af1">
    <w:name w:val="Hyperlink"/>
    <w:basedOn w:val="a0"/>
    <w:uiPriority w:val="99"/>
    <w:unhideWhenUsed/>
    <w:rsid w:val="0023165C"/>
    <w:rPr>
      <w:color w:val="0000FF" w:themeColor="hyperlink"/>
      <w:u w:val="single"/>
    </w:rPr>
  </w:style>
  <w:style w:type="character" w:styleId="af2">
    <w:name w:val="Strong"/>
    <w:basedOn w:val="a0"/>
    <w:uiPriority w:val="22"/>
    <w:qFormat/>
    <w:rsid w:val="0023165C"/>
    <w:rPr>
      <w:b/>
      <w:bCs/>
    </w:rPr>
  </w:style>
  <w:style w:type="paragraph" w:customStyle="1" w:styleId="Default">
    <w:name w:val="Default"/>
    <w:rsid w:val="00B3016F"/>
    <w:pPr>
      <w:widowControl w:val="0"/>
      <w:autoSpaceDE w:val="0"/>
      <w:autoSpaceDN w:val="0"/>
      <w:adjustRightInd w:val="0"/>
    </w:pPr>
    <w:rPr>
      <w:rFonts w:ascii="微軟正黑體" w:eastAsia="微軟正黑體" w:cs="微軟正黑體"/>
      <w:color w:val="000000"/>
      <w:kern w:val="0"/>
      <w:szCs w:val="24"/>
    </w:rPr>
  </w:style>
  <w:style w:type="table" w:customStyle="1" w:styleId="1">
    <w:name w:val="表格格線1"/>
    <w:basedOn w:val="a1"/>
    <w:next w:val="a3"/>
    <w:uiPriority w:val="59"/>
    <w:rsid w:val="00843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1EA4"/>
    <w:pPr>
      <w:tabs>
        <w:tab w:val="center" w:pos="4153"/>
        <w:tab w:val="right" w:pos="8306"/>
      </w:tabs>
      <w:snapToGrid w:val="0"/>
    </w:pPr>
    <w:rPr>
      <w:sz w:val="20"/>
      <w:szCs w:val="20"/>
    </w:rPr>
  </w:style>
  <w:style w:type="character" w:customStyle="1" w:styleId="a5">
    <w:name w:val="頁首 字元"/>
    <w:basedOn w:val="a0"/>
    <w:link w:val="a4"/>
    <w:uiPriority w:val="99"/>
    <w:rsid w:val="005E1EA4"/>
    <w:rPr>
      <w:sz w:val="20"/>
      <w:szCs w:val="20"/>
    </w:rPr>
  </w:style>
  <w:style w:type="paragraph" w:styleId="a6">
    <w:name w:val="footer"/>
    <w:basedOn w:val="a"/>
    <w:link w:val="a7"/>
    <w:uiPriority w:val="99"/>
    <w:unhideWhenUsed/>
    <w:rsid w:val="005E1EA4"/>
    <w:pPr>
      <w:tabs>
        <w:tab w:val="center" w:pos="4153"/>
        <w:tab w:val="right" w:pos="8306"/>
      </w:tabs>
      <w:snapToGrid w:val="0"/>
    </w:pPr>
    <w:rPr>
      <w:sz w:val="20"/>
      <w:szCs w:val="20"/>
    </w:rPr>
  </w:style>
  <w:style w:type="character" w:customStyle="1" w:styleId="a7">
    <w:name w:val="頁尾 字元"/>
    <w:basedOn w:val="a0"/>
    <w:link w:val="a6"/>
    <w:uiPriority w:val="99"/>
    <w:rsid w:val="005E1EA4"/>
    <w:rPr>
      <w:sz w:val="20"/>
      <w:szCs w:val="20"/>
    </w:rPr>
  </w:style>
  <w:style w:type="paragraph" w:styleId="a8">
    <w:name w:val="Balloon Text"/>
    <w:basedOn w:val="a"/>
    <w:link w:val="a9"/>
    <w:uiPriority w:val="99"/>
    <w:semiHidden/>
    <w:unhideWhenUsed/>
    <w:rsid w:val="0065560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55603"/>
    <w:rPr>
      <w:rFonts w:asciiTheme="majorHAnsi" w:eastAsiaTheme="majorEastAsia" w:hAnsiTheme="majorHAnsi" w:cstheme="majorBidi"/>
      <w:sz w:val="18"/>
      <w:szCs w:val="18"/>
    </w:rPr>
  </w:style>
  <w:style w:type="paragraph" w:styleId="aa">
    <w:name w:val="List Paragraph"/>
    <w:basedOn w:val="a"/>
    <w:qFormat/>
    <w:rsid w:val="00C872B5"/>
    <w:pPr>
      <w:suppressAutoHyphens/>
      <w:autoSpaceDN w:val="0"/>
      <w:ind w:left="480"/>
      <w:textAlignment w:val="baseline"/>
    </w:pPr>
    <w:rPr>
      <w:rFonts w:ascii="Calibri" w:eastAsia="新細明體" w:hAnsi="Calibri" w:cs="Times New Roman"/>
      <w:kern w:val="3"/>
    </w:rPr>
  </w:style>
  <w:style w:type="character" w:styleId="ab">
    <w:name w:val="annotation reference"/>
    <w:basedOn w:val="a0"/>
    <w:uiPriority w:val="99"/>
    <w:semiHidden/>
    <w:unhideWhenUsed/>
    <w:rsid w:val="0023165C"/>
    <w:rPr>
      <w:sz w:val="18"/>
      <w:szCs w:val="18"/>
    </w:rPr>
  </w:style>
  <w:style w:type="paragraph" w:styleId="ac">
    <w:name w:val="annotation text"/>
    <w:basedOn w:val="a"/>
    <w:link w:val="ad"/>
    <w:uiPriority w:val="99"/>
    <w:semiHidden/>
    <w:unhideWhenUsed/>
    <w:rsid w:val="0023165C"/>
  </w:style>
  <w:style w:type="character" w:customStyle="1" w:styleId="ad">
    <w:name w:val="註解文字 字元"/>
    <w:basedOn w:val="a0"/>
    <w:link w:val="ac"/>
    <w:uiPriority w:val="99"/>
    <w:semiHidden/>
    <w:rsid w:val="0023165C"/>
  </w:style>
  <w:style w:type="paragraph" w:styleId="ae">
    <w:name w:val="annotation subject"/>
    <w:basedOn w:val="ac"/>
    <w:next w:val="ac"/>
    <w:link w:val="af"/>
    <w:uiPriority w:val="99"/>
    <w:semiHidden/>
    <w:unhideWhenUsed/>
    <w:rsid w:val="0023165C"/>
    <w:rPr>
      <w:b/>
      <w:bCs/>
    </w:rPr>
  </w:style>
  <w:style w:type="character" w:customStyle="1" w:styleId="af">
    <w:name w:val="註解主旨 字元"/>
    <w:basedOn w:val="ad"/>
    <w:link w:val="ae"/>
    <w:uiPriority w:val="99"/>
    <w:semiHidden/>
    <w:rsid w:val="0023165C"/>
    <w:rPr>
      <w:b/>
      <w:bCs/>
    </w:rPr>
  </w:style>
  <w:style w:type="character" w:styleId="af0">
    <w:name w:val="endnote reference"/>
    <w:basedOn w:val="a0"/>
    <w:uiPriority w:val="99"/>
    <w:semiHidden/>
    <w:unhideWhenUsed/>
    <w:rsid w:val="0023165C"/>
    <w:rPr>
      <w:vertAlign w:val="superscript"/>
    </w:rPr>
  </w:style>
  <w:style w:type="character" w:styleId="af1">
    <w:name w:val="Hyperlink"/>
    <w:basedOn w:val="a0"/>
    <w:uiPriority w:val="99"/>
    <w:unhideWhenUsed/>
    <w:rsid w:val="0023165C"/>
    <w:rPr>
      <w:color w:val="0000FF" w:themeColor="hyperlink"/>
      <w:u w:val="single"/>
    </w:rPr>
  </w:style>
  <w:style w:type="character" w:styleId="af2">
    <w:name w:val="Strong"/>
    <w:basedOn w:val="a0"/>
    <w:uiPriority w:val="22"/>
    <w:qFormat/>
    <w:rsid w:val="0023165C"/>
    <w:rPr>
      <w:b/>
      <w:bCs/>
    </w:rPr>
  </w:style>
  <w:style w:type="paragraph" w:customStyle="1" w:styleId="Default">
    <w:name w:val="Default"/>
    <w:rsid w:val="00B3016F"/>
    <w:pPr>
      <w:widowControl w:val="0"/>
      <w:autoSpaceDE w:val="0"/>
      <w:autoSpaceDN w:val="0"/>
      <w:adjustRightInd w:val="0"/>
    </w:pPr>
    <w:rPr>
      <w:rFonts w:ascii="微軟正黑體" w:eastAsia="微軟正黑體" w:cs="微軟正黑體"/>
      <w:color w:val="000000"/>
      <w:kern w:val="0"/>
      <w:szCs w:val="24"/>
    </w:rPr>
  </w:style>
  <w:style w:type="table" w:customStyle="1" w:styleId="1">
    <w:name w:val="表格格線1"/>
    <w:basedOn w:val="a1"/>
    <w:next w:val="a3"/>
    <w:uiPriority w:val="59"/>
    <w:rsid w:val="00843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2F226-3476-4F6E-8A08-F3D44AA7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4800</Characters>
  <Application>Microsoft Office Word</Application>
  <DocSecurity>0</DocSecurity>
  <Lines>40</Lines>
  <Paragraphs>11</Paragraphs>
  <ScaleCrop>false</ScaleCrop>
  <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邱怡穎</dc:creator>
  <cp:lastModifiedBy>鍾宜潔</cp:lastModifiedBy>
  <cp:revision>2</cp:revision>
  <cp:lastPrinted>2016-12-14T03:45:00Z</cp:lastPrinted>
  <dcterms:created xsi:type="dcterms:W3CDTF">2016-12-14T09:51:00Z</dcterms:created>
  <dcterms:modified xsi:type="dcterms:W3CDTF">2016-12-14T09:51:00Z</dcterms:modified>
</cp:coreProperties>
</file>